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6" w:type="dxa"/>
        <w:tblInd w:w="108" w:type="dxa"/>
        <w:tblLayout w:type="fixed"/>
        <w:tblLook w:val="0000"/>
      </w:tblPr>
      <w:tblGrid>
        <w:gridCol w:w="3368"/>
        <w:gridCol w:w="6148"/>
      </w:tblGrid>
      <w:tr w:rsidR="00753775" w:rsidRPr="00753775" w:rsidTr="00F665AE">
        <w:trPr>
          <w:trHeight w:val="1549"/>
        </w:trPr>
        <w:tc>
          <w:tcPr>
            <w:tcW w:w="3368" w:type="dxa"/>
          </w:tcPr>
          <w:p w:rsidR="00753775" w:rsidRPr="00753775" w:rsidRDefault="00753775" w:rsidP="00753775">
            <w:pPr>
              <w:pStyle w:val="Heading2"/>
              <w:jc w:val="center"/>
              <w:rPr>
                <w:rFonts w:ascii="Times New Roman" w:hAnsi="Times New Roman"/>
                <w:bCs w:val="0"/>
                <w:i w:val="0"/>
                <w:iCs w:val="0"/>
                <w:sz w:val="26"/>
                <w:szCs w:val="26"/>
              </w:rPr>
            </w:pPr>
            <w:r w:rsidRPr="00753775">
              <w:rPr>
                <w:rFonts w:ascii="Times New Roman" w:hAnsi="Times New Roman"/>
                <w:bCs w:val="0"/>
                <w:i w:val="0"/>
                <w:iCs w:val="0"/>
                <w:sz w:val="26"/>
                <w:szCs w:val="26"/>
              </w:rPr>
              <w:br w:type="page"/>
              <w:t>BỘ TÀI CHÍNH</w:t>
            </w:r>
          </w:p>
          <w:p w:rsidR="00753775" w:rsidRPr="00753775" w:rsidRDefault="00DC7722" w:rsidP="00753775">
            <w:pPr>
              <w:tabs>
                <w:tab w:val="center" w:pos="1797"/>
              </w:tabs>
              <w:spacing w:after="0" w:line="240" w:lineRule="auto"/>
              <w:ind w:firstLine="72"/>
              <w:rPr>
                <w:rFonts w:ascii="Times New Roman" w:hAnsi="Times New Roman" w:cs="Times New Roman"/>
                <w:b/>
              </w:rPr>
            </w:pPr>
            <w:r w:rsidRPr="00DC7722">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62.75pt;margin-top:3.95pt;width:35pt;height:0;z-index:251662336" o:connectortype="straight"/>
              </w:pict>
            </w:r>
            <w:r w:rsidR="00753775" w:rsidRPr="00753775">
              <w:rPr>
                <w:rFonts w:ascii="Times New Roman" w:hAnsi="Times New Roman" w:cs="Times New Roman"/>
                <w:b/>
              </w:rPr>
              <w:t xml:space="preserve">        </w:t>
            </w:r>
          </w:p>
          <w:p w:rsidR="00753775" w:rsidRPr="00753775" w:rsidRDefault="00753775" w:rsidP="00753775">
            <w:pPr>
              <w:spacing w:after="0" w:line="240" w:lineRule="auto"/>
              <w:ind w:firstLine="34"/>
              <w:jc w:val="center"/>
              <w:rPr>
                <w:rFonts w:ascii="Times New Roman" w:hAnsi="Times New Roman" w:cs="Times New Roman"/>
                <w:sz w:val="26"/>
                <w:szCs w:val="26"/>
              </w:rPr>
            </w:pPr>
            <w:r w:rsidRPr="00753775">
              <w:rPr>
                <w:rFonts w:ascii="Times New Roman" w:hAnsi="Times New Roman" w:cs="Times New Roman"/>
                <w:sz w:val="26"/>
                <w:szCs w:val="26"/>
              </w:rPr>
              <w:t xml:space="preserve">     </w:t>
            </w:r>
          </w:p>
          <w:p w:rsidR="00753775" w:rsidRPr="00753775" w:rsidRDefault="00753775" w:rsidP="00130AF1">
            <w:pPr>
              <w:spacing w:after="0" w:line="240" w:lineRule="auto"/>
              <w:ind w:firstLine="34"/>
              <w:jc w:val="center"/>
              <w:rPr>
                <w:rFonts w:ascii="Times New Roman" w:hAnsi="Times New Roman" w:cs="Times New Roman"/>
                <w:sz w:val="28"/>
                <w:szCs w:val="28"/>
              </w:rPr>
            </w:pPr>
            <w:r w:rsidRPr="00753775">
              <w:rPr>
                <w:rFonts w:ascii="Times New Roman" w:hAnsi="Times New Roman" w:cs="Times New Roman"/>
                <w:sz w:val="28"/>
                <w:szCs w:val="28"/>
              </w:rPr>
              <w:t xml:space="preserve"> Số:  </w:t>
            </w:r>
            <w:r w:rsidR="00130AF1">
              <w:rPr>
                <w:rFonts w:ascii="Times New Roman" w:hAnsi="Times New Roman" w:cs="Times New Roman"/>
                <w:sz w:val="28"/>
                <w:szCs w:val="28"/>
                <w:lang w:val="vi-VN"/>
              </w:rPr>
              <w:t>123</w:t>
            </w:r>
            <w:r w:rsidRPr="00753775">
              <w:rPr>
                <w:rFonts w:ascii="Times New Roman" w:hAnsi="Times New Roman" w:cs="Times New Roman"/>
                <w:sz w:val="28"/>
                <w:szCs w:val="28"/>
              </w:rPr>
              <w:t>/2018/TT-BTC</w:t>
            </w:r>
          </w:p>
        </w:tc>
        <w:tc>
          <w:tcPr>
            <w:tcW w:w="6148" w:type="dxa"/>
            <w:tcBorders>
              <w:left w:val="nil"/>
            </w:tcBorders>
          </w:tcPr>
          <w:p w:rsidR="00753775" w:rsidRPr="00753775" w:rsidRDefault="00753775" w:rsidP="00753775">
            <w:pPr>
              <w:pStyle w:val="Heading2"/>
              <w:ind w:firstLine="175"/>
              <w:jc w:val="center"/>
              <w:rPr>
                <w:rFonts w:ascii="Times New Roman" w:hAnsi="Times New Roman"/>
                <w:bCs w:val="0"/>
                <w:i w:val="0"/>
                <w:iCs w:val="0"/>
                <w:sz w:val="26"/>
                <w:szCs w:val="26"/>
              </w:rPr>
            </w:pPr>
            <w:r w:rsidRPr="00753775">
              <w:rPr>
                <w:rFonts w:ascii="Times New Roman" w:hAnsi="Times New Roman"/>
                <w:bCs w:val="0"/>
                <w:i w:val="0"/>
                <w:iCs w:val="0"/>
                <w:sz w:val="26"/>
                <w:szCs w:val="26"/>
              </w:rPr>
              <w:t>CỘNG HÒA XÃ HỘI CHỦ NGHĨA VIỆT NAM</w:t>
            </w:r>
          </w:p>
          <w:p w:rsidR="00753775" w:rsidRPr="00753775" w:rsidRDefault="00753775" w:rsidP="00753775">
            <w:pPr>
              <w:spacing w:after="0" w:line="240" w:lineRule="auto"/>
              <w:ind w:firstLine="369"/>
              <w:jc w:val="center"/>
              <w:rPr>
                <w:rFonts w:ascii="Times New Roman" w:hAnsi="Times New Roman" w:cs="Times New Roman"/>
                <w:b/>
                <w:sz w:val="28"/>
                <w:szCs w:val="28"/>
              </w:rPr>
            </w:pPr>
            <w:r w:rsidRPr="00753775">
              <w:rPr>
                <w:rFonts w:ascii="Times New Roman" w:hAnsi="Times New Roman" w:cs="Times New Roman"/>
                <w:b/>
                <w:sz w:val="28"/>
                <w:szCs w:val="28"/>
              </w:rPr>
              <w:t>Độc lập - Tự do - Hạnh phúc</w:t>
            </w:r>
          </w:p>
          <w:p w:rsidR="00753775" w:rsidRPr="00753775" w:rsidRDefault="00DC7722" w:rsidP="00753775">
            <w:pPr>
              <w:tabs>
                <w:tab w:val="left" w:pos="180"/>
                <w:tab w:val="center" w:pos="2642"/>
              </w:tabs>
              <w:spacing w:after="0" w:line="240" w:lineRule="auto"/>
              <w:ind w:firstLine="709"/>
              <w:rPr>
                <w:rFonts w:ascii="Times New Roman" w:hAnsi="Times New Roman" w:cs="Times New Roman"/>
                <w:b/>
              </w:rPr>
            </w:pPr>
            <w:r w:rsidRPr="00DC7722">
              <w:rPr>
                <w:rFonts w:ascii="Times New Roman" w:hAnsi="Times New Roman" w:cs="Times New Roman"/>
                <w:noProof/>
              </w:rPr>
              <w:pict>
                <v:shape id="_x0000_s1027" type="#_x0000_t32" style="position:absolute;left:0;text-align:left;margin-left:70.9pt;margin-top:3.6pt;width:176.5pt;height:0;z-index:251661312" o:connectortype="straight"/>
              </w:pict>
            </w:r>
            <w:r w:rsidR="00753775" w:rsidRPr="00753775">
              <w:rPr>
                <w:rFonts w:ascii="Times New Roman" w:hAnsi="Times New Roman" w:cs="Times New Roman"/>
                <w:b/>
              </w:rPr>
              <w:t xml:space="preserve">                        </w:t>
            </w:r>
          </w:p>
          <w:p w:rsidR="00753775" w:rsidRPr="00753775" w:rsidRDefault="00753775" w:rsidP="00753775">
            <w:pPr>
              <w:spacing w:after="0" w:line="240" w:lineRule="auto"/>
              <w:ind w:firstLine="34"/>
              <w:jc w:val="center"/>
              <w:rPr>
                <w:rFonts w:ascii="Times New Roman" w:hAnsi="Times New Roman" w:cs="Times New Roman"/>
                <w:i/>
                <w:sz w:val="28"/>
                <w:szCs w:val="28"/>
                <w:lang w:val="vi-VN"/>
              </w:rPr>
            </w:pPr>
            <w:r w:rsidRPr="00753775">
              <w:rPr>
                <w:rFonts w:ascii="Times New Roman" w:hAnsi="Times New Roman" w:cs="Times New Roman"/>
                <w:i/>
                <w:sz w:val="28"/>
                <w:szCs w:val="28"/>
                <w:lang w:val="vi-VN"/>
              </w:rPr>
              <w:t xml:space="preserve">     </w:t>
            </w:r>
            <w:r w:rsidRPr="00753775">
              <w:rPr>
                <w:rFonts w:ascii="Times New Roman" w:hAnsi="Times New Roman" w:cs="Times New Roman"/>
                <w:i/>
                <w:sz w:val="28"/>
                <w:szCs w:val="28"/>
              </w:rPr>
              <w:t xml:space="preserve">Hà Nội, ngày </w:t>
            </w:r>
            <w:r w:rsidR="00130AF1">
              <w:rPr>
                <w:rFonts w:ascii="Times New Roman" w:hAnsi="Times New Roman" w:cs="Times New Roman"/>
                <w:i/>
                <w:sz w:val="28"/>
                <w:szCs w:val="28"/>
                <w:lang w:val="vi-VN"/>
              </w:rPr>
              <w:t>17</w:t>
            </w:r>
            <w:r w:rsidRPr="00753775">
              <w:rPr>
                <w:rFonts w:ascii="Times New Roman" w:hAnsi="Times New Roman" w:cs="Times New Roman"/>
                <w:i/>
                <w:sz w:val="28"/>
                <w:szCs w:val="28"/>
              </w:rPr>
              <w:t xml:space="preserve"> tháng </w:t>
            </w:r>
            <w:r w:rsidR="00130AF1">
              <w:rPr>
                <w:rFonts w:ascii="Times New Roman" w:hAnsi="Times New Roman" w:cs="Times New Roman"/>
                <w:i/>
                <w:sz w:val="28"/>
                <w:szCs w:val="28"/>
                <w:lang w:val="vi-VN"/>
              </w:rPr>
              <w:t>12</w:t>
            </w:r>
            <w:r w:rsidRPr="00753775">
              <w:rPr>
                <w:rFonts w:ascii="Times New Roman" w:hAnsi="Times New Roman" w:cs="Times New Roman"/>
                <w:i/>
                <w:sz w:val="28"/>
                <w:szCs w:val="28"/>
              </w:rPr>
              <w:t xml:space="preserve"> năm 201</w:t>
            </w:r>
            <w:r w:rsidRPr="00753775">
              <w:rPr>
                <w:rFonts w:ascii="Times New Roman" w:hAnsi="Times New Roman" w:cs="Times New Roman"/>
                <w:i/>
                <w:sz w:val="28"/>
                <w:szCs w:val="28"/>
                <w:lang w:val="vi-VN"/>
              </w:rPr>
              <w:t>8</w:t>
            </w:r>
          </w:p>
          <w:p w:rsidR="00753775" w:rsidRPr="00753775" w:rsidRDefault="00753775" w:rsidP="00753775">
            <w:pPr>
              <w:spacing w:after="0" w:line="240" w:lineRule="auto"/>
              <w:ind w:firstLine="709"/>
              <w:jc w:val="center"/>
              <w:rPr>
                <w:rFonts w:ascii="Times New Roman" w:hAnsi="Times New Roman" w:cs="Times New Roman"/>
                <w:i/>
              </w:rPr>
            </w:pPr>
          </w:p>
          <w:p w:rsidR="00753775" w:rsidRPr="00753775" w:rsidRDefault="00753775" w:rsidP="00753775">
            <w:pPr>
              <w:spacing w:after="0" w:line="240" w:lineRule="auto"/>
              <w:ind w:firstLine="709"/>
              <w:jc w:val="center"/>
              <w:rPr>
                <w:rFonts w:ascii="Times New Roman" w:hAnsi="Times New Roman" w:cs="Times New Roman"/>
                <w:i/>
              </w:rPr>
            </w:pPr>
          </w:p>
        </w:tc>
      </w:tr>
    </w:tbl>
    <w:p w:rsidR="00FF7AB6" w:rsidRDefault="00FF7AB6" w:rsidP="00FF7AB6">
      <w:pPr>
        <w:tabs>
          <w:tab w:val="left" w:pos="240"/>
          <w:tab w:val="center" w:pos="4395"/>
          <w:tab w:val="left" w:pos="7815"/>
        </w:tabs>
        <w:spacing w:before="120" w:after="120" w:line="360" w:lineRule="exact"/>
        <w:jc w:val="center"/>
        <w:rPr>
          <w:rFonts w:ascii="Times New Roman" w:hAnsi="Times New Roman" w:cs="Times New Roman"/>
          <w:b/>
          <w:sz w:val="28"/>
          <w:szCs w:val="28"/>
        </w:rPr>
      </w:pPr>
    </w:p>
    <w:p w:rsidR="00753775" w:rsidRPr="00753775" w:rsidRDefault="00753775" w:rsidP="00FF7AB6">
      <w:pPr>
        <w:tabs>
          <w:tab w:val="left" w:pos="240"/>
          <w:tab w:val="center" w:pos="4395"/>
          <w:tab w:val="left" w:pos="7815"/>
        </w:tabs>
        <w:spacing w:before="120" w:after="120" w:line="360" w:lineRule="exact"/>
        <w:jc w:val="center"/>
        <w:rPr>
          <w:rFonts w:ascii="Times New Roman" w:hAnsi="Times New Roman" w:cs="Times New Roman"/>
          <w:b/>
          <w:sz w:val="28"/>
          <w:szCs w:val="28"/>
        </w:rPr>
      </w:pPr>
      <w:r w:rsidRPr="00753775">
        <w:rPr>
          <w:rFonts w:ascii="Times New Roman" w:hAnsi="Times New Roman" w:cs="Times New Roman"/>
          <w:b/>
          <w:sz w:val="28"/>
          <w:szCs w:val="28"/>
        </w:rPr>
        <w:t>THÔNG TƯ</w:t>
      </w:r>
    </w:p>
    <w:p w:rsidR="00753775" w:rsidRPr="00753775" w:rsidRDefault="00753775" w:rsidP="00FF7AB6">
      <w:pPr>
        <w:overflowPunct w:val="0"/>
        <w:autoSpaceDE w:val="0"/>
        <w:autoSpaceDN w:val="0"/>
        <w:adjustRightInd w:val="0"/>
        <w:spacing w:before="120" w:after="120" w:line="360" w:lineRule="exact"/>
        <w:ind w:firstLine="720"/>
        <w:jc w:val="center"/>
        <w:rPr>
          <w:rFonts w:ascii="Times New Roman" w:hAnsi="Times New Roman" w:cs="Times New Roman"/>
          <w:b/>
          <w:sz w:val="28"/>
          <w:szCs w:val="28"/>
          <w:lang w:val="vi-VN"/>
        </w:rPr>
      </w:pPr>
      <w:r w:rsidRPr="00753775">
        <w:rPr>
          <w:rFonts w:ascii="Times New Roman" w:hAnsi="Times New Roman" w:cs="Times New Roman"/>
          <w:b/>
          <w:spacing w:val="-10"/>
          <w:sz w:val="28"/>
          <w:szCs w:val="28"/>
        </w:rPr>
        <w:t>Sửa đổi, bổ sung một số điều của Thông tư số 114/2014/TT-BTC ngày 20 tháng 8 năm 2014 hướng dẫn cấp bù lãi suất do thực hiện chính sách tín dụng theo Nghị định số 67/2014/NĐ-CP ngày 07 tháng 7 năm 2014 của Chính phủ về một số chính sách phát triển thủy sản</w:t>
      </w:r>
      <w:r w:rsidR="00FF7AB6">
        <w:rPr>
          <w:rFonts w:ascii="Times New Roman" w:hAnsi="Times New Roman" w:cs="Times New Roman"/>
          <w:b/>
          <w:spacing w:val="-10"/>
          <w:sz w:val="28"/>
          <w:szCs w:val="28"/>
        </w:rPr>
        <w:t>,</w:t>
      </w:r>
      <w:r w:rsidRPr="00753775">
        <w:rPr>
          <w:rFonts w:ascii="Times New Roman" w:hAnsi="Times New Roman" w:cs="Times New Roman"/>
          <w:b/>
          <w:spacing w:val="-10"/>
          <w:sz w:val="28"/>
          <w:szCs w:val="28"/>
          <w:lang w:val="vi-VN"/>
        </w:rPr>
        <w:t xml:space="preserve"> Thông tư số 13/2016/TT-BTC ngày 20 tháng 01 năm 2016 sửa đổi, bổ sung một số điều của </w:t>
      </w:r>
      <w:r w:rsidRPr="00753775">
        <w:rPr>
          <w:rFonts w:ascii="Times New Roman" w:hAnsi="Times New Roman" w:cs="Times New Roman"/>
          <w:b/>
          <w:spacing w:val="-10"/>
          <w:sz w:val="28"/>
          <w:szCs w:val="28"/>
        </w:rPr>
        <w:t>Thông tư số 114/2014/TT-BTC ngày 20 tháng 8 năm 2014 hướng dẫn cấp bù lãi suất do thực hiện chính sách tín dụng theo Nghị định số 67/2014/NĐ-CP ngày 07 tháng 7 năm 2014 của Chính phủ về một số chính sách phát triển thủy sản</w:t>
      </w:r>
      <w:r w:rsidRPr="00753775">
        <w:rPr>
          <w:rFonts w:ascii="Times New Roman" w:hAnsi="Times New Roman" w:cs="Times New Roman"/>
          <w:b/>
          <w:spacing w:val="-10"/>
          <w:sz w:val="28"/>
          <w:szCs w:val="28"/>
          <w:lang w:val="vi-VN"/>
        </w:rPr>
        <w:t xml:space="preserve"> và Thông tư số 117/2014/TT-BTC ngày 21 tháng 8 năm 2014 hướng dẫn thực hiện một số điều Nghị định </w:t>
      </w:r>
      <w:r w:rsidRPr="00753775">
        <w:rPr>
          <w:rFonts w:ascii="Times New Roman" w:hAnsi="Times New Roman" w:cs="Times New Roman"/>
          <w:b/>
          <w:spacing w:val="-10"/>
          <w:sz w:val="28"/>
          <w:szCs w:val="28"/>
        </w:rPr>
        <w:t>số 67/2014/NĐ-CP ngày 07 tháng 7 năm 2014 của Chính phủ về một số chính sách phát triển thủy sản</w:t>
      </w:r>
      <w:r w:rsidRPr="00753775">
        <w:rPr>
          <w:rFonts w:ascii="Times New Roman" w:hAnsi="Times New Roman" w:cs="Times New Roman"/>
          <w:b/>
          <w:spacing w:val="-10"/>
          <w:sz w:val="28"/>
          <w:szCs w:val="28"/>
          <w:lang w:val="vi-VN"/>
        </w:rPr>
        <w:t xml:space="preserve"> </w:t>
      </w:r>
    </w:p>
    <w:p w:rsidR="00753775" w:rsidRPr="00753775" w:rsidRDefault="00DC7722" w:rsidP="00FF7AB6">
      <w:pPr>
        <w:spacing w:before="120" w:after="120" w:line="360" w:lineRule="exact"/>
        <w:ind w:firstLine="720"/>
        <w:jc w:val="both"/>
        <w:rPr>
          <w:rFonts w:ascii="Times New Roman" w:eastAsia="SimSun" w:hAnsi="Times New Roman" w:cs="Times New Roman"/>
          <w:i/>
          <w:spacing w:val="-4"/>
          <w:sz w:val="28"/>
          <w:szCs w:val="28"/>
          <w:lang w:val="nl-NL"/>
        </w:rPr>
      </w:pPr>
      <w:r w:rsidRPr="00DC7722">
        <w:rPr>
          <w:rFonts w:ascii="Times New Roman" w:eastAsia="Times New Roman" w:hAnsi="Times New Roman" w:cs="Times New Roman"/>
          <w:noProof/>
          <w:sz w:val="24"/>
          <w:szCs w:val="24"/>
        </w:rPr>
        <w:pict>
          <v:line id="_x0000_s1026" style="position:absolute;left:0;text-align:left;z-index:251660288" from="164.2pt,7.35pt" to="308pt,7.35pt"/>
        </w:pict>
      </w:r>
    </w:p>
    <w:p w:rsidR="00753775" w:rsidRPr="00753775" w:rsidRDefault="00753775" w:rsidP="00FF7AB6">
      <w:pPr>
        <w:spacing w:before="120" w:after="120" w:line="360" w:lineRule="exact"/>
        <w:ind w:firstLine="720"/>
        <w:jc w:val="both"/>
        <w:rPr>
          <w:rFonts w:ascii="Times New Roman" w:eastAsia="SimSun" w:hAnsi="Times New Roman" w:cs="Times New Roman"/>
          <w:i/>
          <w:spacing w:val="-4"/>
          <w:sz w:val="28"/>
          <w:szCs w:val="28"/>
          <w:lang w:val="vi-VN"/>
        </w:rPr>
      </w:pPr>
    </w:p>
    <w:p w:rsidR="00753775" w:rsidRPr="00753775" w:rsidRDefault="00753775" w:rsidP="00FF7AB6">
      <w:pPr>
        <w:spacing w:before="120" w:after="120" w:line="360" w:lineRule="exact"/>
        <w:ind w:firstLine="720"/>
        <w:jc w:val="both"/>
        <w:rPr>
          <w:rFonts w:ascii="Times New Roman" w:eastAsia="SimSun" w:hAnsi="Times New Roman" w:cs="Times New Roman"/>
          <w:i/>
          <w:spacing w:val="-4"/>
          <w:sz w:val="28"/>
          <w:szCs w:val="28"/>
          <w:lang w:val="nl-NL"/>
        </w:rPr>
      </w:pPr>
      <w:r w:rsidRPr="00753775">
        <w:rPr>
          <w:rFonts w:ascii="Times New Roman" w:eastAsia="SimSun" w:hAnsi="Times New Roman" w:cs="Times New Roman"/>
          <w:i/>
          <w:spacing w:val="-4"/>
          <w:sz w:val="28"/>
          <w:szCs w:val="28"/>
          <w:lang w:val="nl-NL"/>
        </w:rPr>
        <w:t xml:space="preserve">Căn cứ Nghị định số </w:t>
      </w:r>
      <w:r w:rsidRPr="00753775">
        <w:rPr>
          <w:rFonts w:ascii="Times New Roman" w:eastAsia="SimSun" w:hAnsi="Times New Roman" w:cs="Times New Roman"/>
          <w:i/>
          <w:spacing w:val="-4"/>
          <w:sz w:val="28"/>
          <w:szCs w:val="28"/>
          <w:lang w:val="vi-VN"/>
        </w:rPr>
        <w:t>163</w:t>
      </w:r>
      <w:r w:rsidRPr="00753775">
        <w:rPr>
          <w:rFonts w:ascii="Times New Roman" w:eastAsia="SimSun" w:hAnsi="Times New Roman" w:cs="Times New Roman"/>
          <w:i/>
          <w:spacing w:val="-4"/>
          <w:sz w:val="28"/>
          <w:szCs w:val="28"/>
          <w:lang w:val="nl-NL"/>
        </w:rPr>
        <w:t>/2</w:t>
      </w:r>
      <w:r w:rsidRPr="00753775">
        <w:rPr>
          <w:rFonts w:ascii="Times New Roman" w:eastAsia="SimSun" w:hAnsi="Times New Roman" w:cs="Times New Roman"/>
          <w:i/>
          <w:spacing w:val="-4"/>
          <w:sz w:val="28"/>
          <w:szCs w:val="28"/>
          <w:lang w:val="vi-VN"/>
        </w:rPr>
        <w:t>016</w:t>
      </w:r>
      <w:r w:rsidRPr="00753775">
        <w:rPr>
          <w:rFonts w:ascii="Times New Roman" w:eastAsia="SimSun" w:hAnsi="Times New Roman" w:cs="Times New Roman"/>
          <w:i/>
          <w:spacing w:val="-4"/>
          <w:sz w:val="28"/>
          <w:szCs w:val="28"/>
          <w:lang w:val="nl-NL"/>
        </w:rPr>
        <w:t xml:space="preserve">/NĐ-CP ngày </w:t>
      </w:r>
      <w:r w:rsidRPr="00753775">
        <w:rPr>
          <w:rFonts w:ascii="Times New Roman" w:eastAsia="SimSun" w:hAnsi="Times New Roman" w:cs="Times New Roman"/>
          <w:i/>
          <w:spacing w:val="-4"/>
          <w:sz w:val="28"/>
          <w:szCs w:val="28"/>
          <w:lang w:val="vi-VN"/>
        </w:rPr>
        <w:t>21</w:t>
      </w:r>
      <w:r w:rsidRPr="00753775">
        <w:rPr>
          <w:rFonts w:ascii="Times New Roman" w:eastAsia="SimSun" w:hAnsi="Times New Roman" w:cs="Times New Roman"/>
          <w:i/>
          <w:spacing w:val="-4"/>
          <w:sz w:val="28"/>
          <w:szCs w:val="28"/>
          <w:lang w:val="nl-NL"/>
        </w:rPr>
        <w:t xml:space="preserve"> tháng </w:t>
      </w:r>
      <w:r w:rsidRPr="00753775">
        <w:rPr>
          <w:rFonts w:ascii="Times New Roman" w:eastAsia="SimSun" w:hAnsi="Times New Roman" w:cs="Times New Roman"/>
          <w:i/>
          <w:spacing w:val="-4"/>
          <w:sz w:val="28"/>
          <w:szCs w:val="28"/>
          <w:lang w:val="vi-VN"/>
        </w:rPr>
        <w:t>12</w:t>
      </w:r>
      <w:r w:rsidRPr="00753775">
        <w:rPr>
          <w:rFonts w:ascii="Times New Roman" w:eastAsia="SimSun" w:hAnsi="Times New Roman" w:cs="Times New Roman"/>
          <w:i/>
          <w:spacing w:val="-4"/>
          <w:sz w:val="28"/>
          <w:szCs w:val="28"/>
          <w:lang w:val="nl-NL"/>
        </w:rPr>
        <w:t xml:space="preserve"> năm </w:t>
      </w:r>
      <w:r w:rsidRPr="00753775">
        <w:rPr>
          <w:rFonts w:ascii="Times New Roman" w:eastAsia="SimSun" w:hAnsi="Times New Roman" w:cs="Times New Roman"/>
          <w:i/>
          <w:spacing w:val="-4"/>
          <w:sz w:val="28"/>
          <w:szCs w:val="28"/>
          <w:lang w:val="vi-VN"/>
        </w:rPr>
        <w:t>2016</w:t>
      </w:r>
      <w:r w:rsidRPr="00753775">
        <w:rPr>
          <w:rFonts w:ascii="Times New Roman" w:eastAsia="SimSun" w:hAnsi="Times New Roman" w:cs="Times New Roman"/>
          <w:i/>
          <w:spacing w:val="-4"/>
          <w:sz w:val="28"/>
          <w:szCs w:val="28"/>
          <w:lang w:val="nl-NL"/>
        </w:rPr>
        <w:t xml:space="preserve"> của Chính phủ quy định chi tiết thi hành </w:t>
      </w:r>
      <w:r w:rsidRPr="00753775">
        <w:rPr>
          <w:rFonts w:ascii="Times New Roman" w:eastAsia="SimSun" w:hAnsi="Times New Roman" w:cs="Times New Roman"/>
          <w:i/>
          <w:spacing w:val="-4"/>
          <w:sz w:val="28"/>
          <w:szCs w:val="28"/>
          <w:lang w:val="vi-VN"/>
        </w:rPr>
        <w:t xml:space="preserve">một số điều của </w:t>
      </w:r>
      <w:r w:rsidRPr="00753775">
        <w:rPr>
          <w:rFonts w:ascii="Times New Roman" w:eastAsia="SimSun" w:hAnsi="Times New Roman" w:cs="Times New Roman"/>
          <w:i/>
          <w:spacing w:val="-4"/>
          <w:sz w:val="28"/>
          <w:szCs w:val="28"/>
          <w:lang w:val="nl-NL"/>
        </w:rPr>
        <w:t xml:space="preserve">Luật </w:t>
      </w:r>
      <w:r w:rsidRPr="00753775">
        <w:rPr>
          <w:rFonts w:ascii="Times New Roman" w:eastAsia="SimSun" w:hAnsi="Times New Roman" w:cs="Times New Roman"/>
          <w:i/>
          <w:spacing w:val="-4"/>
          <w:sz w:val="28"/>
          <w:szCs w:val="28"/>
          <w:lang w:val="vi-VN"/>
        </w:rPr>
        <w:t>n</w:t>
      </w:r>
      <w:r w:rsidRPr="00753775">
        <w:rPr>
          <w:rFonts w:ascii="Times New Roman" w:eastAsia="SimSun" w:hAnsi="Times New Roman" w:cs="Times New Roman"/>
          <w:i/>
          <w:spacing w:val="-4"/>
          <w:sz w:val="28"/>
          <w:szCs w:val="28"/>
          <w:lang w:val="nl-NL"/>
        </w:rPr>
        <w:t>gân sách nhà nước;</w:t>
      </w:r>
    </w:p>
    <w:p w:rsidR="00753775" w:rsidRPr="00753775" w:rsidRDefault="00753775" w:rsidP="00FF7AB6">
      <w:pPr>
        <w:spacing w:before="120" w:after="120" w:line="360" w:lineRule="exact"/>
        <w:ind w:firstLine="720"/>
        <w:jc w:val="both"/>
        <w:rPr>
          <w:rFonts w:ascii="Times New Roman" w:eastAsia="SimSun" w:hAnsi="Times New Roman" w:cs="Times New Roman"/>
          <w:i/>
          <w:spacing w:val="-6"/>
          <w:sz w:val="28"/>
          <w:szCs w:val="28"/>
          <w:lang w:val="nl-NL"/>
        </w:rPr>
      </w:pPr>
      <w:r w:rsidRPr="00753775">
        <w:rPr>
          <w:rFonts w:ascii="Times New Roman" w:eastAsia="SimSun" w:hAnsi="Times New Roman" w:cs="Times New Roman"/>
          <w:i/>
          <w:spacing w:val="-6"/>
          <w:sz w:val="28"/>
          <w:szCs w:val="28"/>
          <w:lang w:val="nl-NL"/>
        </w:rPr>
        <w:t>Căn cứ Nghị định số 67/2014/NĐ-CP ngày 07 tháng 7 năm 2014 của Chính phủ về một số chính sách phát triển thủy sản;</w:t>
      </w:r>
    </w:p>
    <w:p w:rsidR="00753775" w:rsidRPr="00753775" w:rsidRDefault="00753775" w:rsidP="00FF7AB6">
      <w:pPr>
        <w:spacing w:before="120" w:after="120" w:line="360" w:lineRule="exact"/>
        <w:ind w:firstLine="720"/>
        <w:jc w:val="both"/>
        <w:rPr>
          <w:rFonts w:ascii="Times New Roman" w:eastAsia="SimSun" w:hAnsi="Times New Roman" w:cs="Times New Roman"/>
          <w:i/>
          <w:spacing w:val="-6"/>
          <w:sz w:val="28"/>
          <w:szCs w:val="28"/>
          <w:lang w:val="vi-VN"/>
        </w:rPr>
      </w:pPr>
      <w:r w:rsidRPr="00753775">
        <w:rPr>
          <w:rFonts w:ascii="Times New Roman" w:eastAsia="SimSun" w:hAnsi="Times New Roman" w:cs="Times New Roman"/>
          <w:i/>
          <w:spacing w:val="-6"/>
          <w:sz w:val="28"/>
          <w:szCs w:val="28"/>
          <w:lang w:val="nl-NL"/>
        </w:rPr>
        <w:t>Căn cứ Nghị định số 89/2015/NĐ-CP ngày 07 tháng 10 năm 2015 của Chính phủ sửa đổi, bổ sung một số điều của Nghị định số 67/2014/NĐ-CP ngày 07 tháng 07 năm 2014 của Chính phủ về một số chính sách phát triển thủy sản;</w:t>
      </w:r>
    </w:p>
    <w:p w:rsidR="00753775" w:rsidRPr="00753775" w:rsidRDefault="00753775" w:rsidP="00FF7AB6">
      <w:pPr>
        <w:spacing w:before="120" w:after="120" w:line="360" w:lineRule="exact"/>
        <w:ind w:firstLine="720"/>
        <w:jc w:val="both"/>
        <w:rPr>
          <w:rFonts w:ascii="Times New Roman" w:eastAsia="SimSun" w:hAnsi="Times New Roman" w:cs="Times New Roman"/>
          <w:i/>
          <w:spacing w:val="-6"/>
          <w:sz w:val="28"/>
          <w:szCs w:val="28"/>
          <w:lang w:val="vi-VN"/>
        </w:rPr>
      </w:pPr>
      <w:r w:rsidRPr="00753775">
        <w:rPr>
          <w:rFonts w:ascii="Times New Roman" w:eastAsia="SimSun" w:hAnsi="Times New Roman" w:cs="Times New Roman"/>
          <w:i/>
          <w:spacing w:val="-6"/>
          <w:sz w:val="28"/>
          <w:szCs w:val="28"/>
          <w:lang w:val="vi-VN"/>
        </w:rPr>
        <w:t xml:space="preserve">Căn cứ Nghị định số 17/2018/NĐ-CP ngày 02 tháng 02 năm 2018 của </w:t>
      </w:r>
      <w:r w:rsidRPr="00753775">
        <w:rPr>
          <w:rFonts w:ascii="Times New Roman" w:eastAsia="SimSun" w:hAnsi="Times New Roman" w:cs="Times New Roman"/>
          <w:i/>
          <w:spacing w:val="-6"/>
          <w:sz w:val="28"/>
          <w:szCs w:val="28"/>
          <w:lang w:val="nl-NL"/>
        </w:rPr>
        <w:t>Chính phủ sửa đổi, bổ sung một số điều của Nghị định số 67/2014/NĐ-CP ngày 07 tháng 07 năm 2014 của Chính phủ về một số chính sách phát triển thủy sản;</w:t>
      </w:r>
    </w:p>
    <w:p w:rsidR="00753775" w:rsidRPr="00753775" w:rsidRDefault="00753775" w:rsidP="00FF7AB6">
      <w:pPr>
        <w:spacing w:before="120" w:after="120" w:line="360" w:lineRule="exact"/>
        <w:ind w:firstLine="720"/>
        <w:jc w:val="both"/>
        <w:rPr>
          <w:rFonts w:ascii="Times New Roman" w:eastAsia="SimSun" w:hAnsi="Times New Roman" w:cs="Times New Roman"/>
          <w:i/>
          <w:spacing w:val="-6"/>
          <w:sz w:val="28"/>
          <w:szCs w:val="28"/>
          <w:lang w:val="nl-NL"/>
        </w:rPr>
      </w:pPr>
      <w:r w:rsidRPr="00753775">
        <w:rPr>
          <w:rFonts w:ascii="Times New Roman" w:eastAsia="SimSun" w:hAnsi="Times New Roman" w:cs="Times New Roman"/>
          <w:i/>
          <w:spacing w:val="-6"/>
          <w:sz w:val="28"/>
          <w:szCs w:val="28"/>
          <w:lang w:val="nl-NL"/>
        </w:rPr>
        <w:t xml:space="preserve">Căn cứ Nghị định số </w:t>
      </w:r>
      <w:r w:rsidRPr="00753775">
        <w:rPr>
          <w:rFonts w:ascii="Times New Roman" w:eastAsia="SimSun" w:hAnsi="Times New Roman" w:cs="Times New Roman"/>
          <w:i/>
          <w:spacing w:val="-6"/>
          <w:sz w:val="28"/>
          <w:szCs w:val="28"/>
          <w:lang w:val="vi-VN"/>
        </w:rPr>
        <w:t>87</w:t>
      </w:r>
      <w:r w:rsidRPr="00753775">
        <w:rPr>
          <w:rFonts w:ascii="Times New Roman" w:eastAsia="SimSun" w:hAnsi="Times New Roman" w:cs="Times New Roman"/>
          <w:i/>
          <w:spacing w:val="-6"/>
          <w:sz w:val="28"/>
          <w:szCs w:val="28"/>
          <w:lang w:val="nl-NL"/>
        </w:rPr>
        <w:t>/201</w:t>
      </w:r>
      <w:r w:rsidRPr="00753775">
        <w:rPr>
          <w:rFonts w:ascii="Times New Roman" w:eastAsia="SimSun" w:hAnsi="Times New Roman" w:cs="Times New Roman"/>
          <w:i/>
          <w:spacing w:val="-6"/>
          <w:sz w:val="28"/>
          <w:szCs w:val="28"/>
          <w:lang w:val="vi-VN"/>
        </w:rPr>
        <w:t>7</w:t>
      </w:r>
      <w:r w:rsidRPr="00753775">
        <w:rPr>
          <w:rFonts w:ascii="Times New Roman" w:eastAsia="SimSun" w:hAnsi="Times New Roman" w:cs="Times New Roman"/>
          <w:i/>
          <w:spacing w:val="-6"/>
          <w:sz w:val="28"/>
          <w:szCs w:val="28"/>
          <w:lang w:val="nl-NL"/>
        </w:rPr>
        <w:t>/NĐ-CP ngày 2</w:t>
      </w:r>
      <w:r w:rsidRPr="00753775">
        <w:rPr>
          <w:rFonts w:ascii="Times New Roman" w:eastAsia="SimSun" w:hAnsi="Times New Roman" w:cs="Times New Roman"/>
          <w:i/>
          <w:spacing w:val="-6"/>
          <w:sz w:val="28"/>
          <w:szCs w:val="28"/>
          <w:lang w:val="vi-VN"/>
        </w:rPr>
        <w:t xml:space="preserve">6 </w:t>
      </w:r>
      <w:r w:rsidRPr="00753775">
        <w:rPr>
          <w:rFonts w:ascii="Times New Roman" w:eastAsia="SimSun" w:hAnsi="Times New Roman" w:cs="Times New Roman"/>
          <w:i/>
          <w:spacing w:val="-6"/>
          <w:sz w:val="28"/>
          <w:szCs w:val="28"/>
          <w:lang w:val="nl-NL"/>
        </w:rPr>
        <w:t xml:space="preserve"> tháng </w:t>
      </w:r>
      <w:r w:rsidRPr="00753775">
        <w:rPr>
          <w:rFonts w:ascii="Times New Roman" w:eastAsia="SimSun" w:hAnsi="Times New Roman" w:cs="Times New Roman"/>
          <w:i/>
          <w:spacing w:val="-6"/>
          <w:sz w:val="28"/>
          <w:szCs w:val="28"/>
          <w:lang w:val="vi-VN"/>
        </w:rPr>
        <w:t xml:space="preserve">7 </w:t>
      </w:r>
      <w:r w:rsidRPr="00753775">
        <w:rPr>
          <w:rFonts w:ascii="Times New Roman" w:eastAsia="SimSun" w:hAnsi="Times New Roman" w:cs="Times New Roman"/>
          <w:i/>
          <w:spacing w:val="-6"/>
          <w:sz w:val="28"/>
          <w:szCs w:val="28"/>
          <w:lang w:val="nl-NL"/>
        </w:rPr>
        <w:t>năm 201</w:t>
      </w:r>
      <w:r w:rsidRPr="00753775">
        <w:rPr>
          <w:rFonts w:ascii="Times New Roman" w:eastAsia="SimSun" w:hAnsi="Times New Roman" w:cs="Times New Roman"/>
          <w:i/>
          <w:spacing w:val="-6"/>
          <w:sz w:val="28"/>
          <w:szCs w:val="28"/>
          <w:lang w:val="vi-VN"/>
        </w:rPr>
        <w:t>7</w:t>
      </w:r>
      <w:r w:rsidRPr="00753775">
        <w:rPr>
          <w:rFonts w:ascii="Times New Roman" w:eastAsia="SimSun" w:hAnsi="Times New Roman" w:cs="Times New Roman"/>
          <w:i/>
          <w:spacing w:val="-6"/>
          <w:sz w:val="28"/>
          <w:szCs w:val="28"/>
          <w:lang w:val="nl-NL"/>
        </w:rPr>
        <w:t xml:space="preserve"> của Chính phủ quy định chức năng, nhiệm vụ, quyền hạn và cơ cấu tổ chức của Bộ Tài chính;</w:t>
      </w:r>
    </w:p>
    <w:p w:rsidR="00753775" w:rsidRPr="0054576A"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i/>
          <w:spacing w:val="-6"/>
          <w:sz w:val="28"/>
          <w:szCs w:val="28"/>
          <w:lang w:val="vi-VN"/>
        </w:rPr>
      </w:pPr>
      <w:r w:rsidRPr="00753775">
        <w:rPr>
          <w:rFonts w:ascii="Times New Roman" w:hAnsi="Times New Roman" w:cs="Times New Roman"/>
          <w:i/>
          <w:spacing w:val="-6"/>
          <w:sz w:val="28"/>
          <w:szCs w:val="28"/>
          <w:lang w:val="nl-NL"/>
        </w:rPr>
        <w:t>Theo đề nghị của Vụ trưởng Vụ Tài chính các ngân hàng và tổ chức tài chính</w:t>
      </w:r>
      <w:r w:rsidR="0054576A">
        <w:rPr>
          <w:rFonts w:ascii="Times New Roman" w:hAnsi="Times New Roman" w:cs="Times New Roman"/>
          <w:i/>
          <w:spacing w:val="-6"/>
          <w:sz w:val="28"/>
          <w:szCs w:val="28"/>
          <w:lang w:val="vi-VN"/>
        </w:rPr>
        <w:t>,</w:t>
      </w:r>
    </w:p>
    <w:p w:rsidR="00753775" w:rsidRPr="00FF7AB6"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i/>
          <w:sz w:val="28"/>
          <w:szCs w:val="28"/>
          <w:lang w:val="vi-VN"/>
        </w:rPr>
      </w:pPr>
      <w:r w:rsidRPr="00753775">
        <w:rPr>
          <w:rFonts w:ascii="Times New Roman" w:hAnsi="Times New Roman" w:cs="Times New Roman"/>
          <w:i/>
          <w:sz w:val="28"/>
          <w:szCs w:val="28"/>
          <w:lang w:val="nl-NL"/>
        </w:rPr>
        <w:t>Bộ trưởng Bộ Tài chính ban hành Thông tư sửa đổi, bổ sung một số điều</w:t>
      </w:r>
      <w:r w:rsidRPr="00753775">
        <w:rPr>
          <w:rFonts w:ascii="Times New Roman" w:hAnsi="Times New Roman" w:cs="Times New Roman"/>
          <w:i/>
          <w:sz w:val="28"/>
          <w:szCs w:val="28"/>
          <w:lang w:val="vi-VN"/>
        </w:rPr>
        <w:t xml:space="preserve"> của</w:t>
      </w:r>
      <w:r w:rsidRPr="00753775">
        <w:rPr>
          <w:rFonts w:ascii="Times New Roman" w:hAnsi="Times New Roman" w:cs="Times New Roman"/>
          <w:i/>
          <w:sz w:val="28"/>
          <w:szCs w:val="28"/>
          <w:lang w:val="nl-NL"/>
        </w:rPr>
        <w:t xml:space="preserve"> Thông tư số 114/2014/TT-BTC ngày 20 tháng 8 năm 2014 hướng dẫn cấp bù lãi suất do thực hiện chính sách tín dụng theo Nghị định số 67/2014/NĐ-CP ngày 07 tháng 7 năm 2014 của Chính phủ về một số chính sách phát triển thủy </w:t>
      </w:r>
      <w:r w:rsidRPr="00753775">
        <w:rPr>
          <w:rFonts w:ascii="Times New Roman" w:hAnsi="Times New Roman" w:cs="Times New Roman"/>
          <w:i/>
          <w:sz w:val="28"/>
          <w:szCs w:val="28"/>
          <w:lang w:val="nl-NL"/>
        </w:rPr>
        <w:lastRenderedPageBreak/>
        <w:t>sả</w:t>
      </w:r>
      <w:r w:rsidR="00FF7AB6">
        <w:rPr>
          <w:rFonts w:ascii="Times New Roman" w:hAnsi="Times New Roman" w:cs="Times New Roman"/>
          <w:i/>
          <w:sz w:val="28"/>
          <w:szCs w:val="28"/>
          <w:lang w:val="nl-NL"/>
        </w:rPr>
        <w:t xml:space="preserve">n, </w:t>
      </w:r>
      <w:r w:rsidR="00FF7AB6" w:rsidRPr="00FF7AB6">
        <w:rPr>
          <w:rFonts w:ascii="Times New Roman" w:hAnsi="Times New Roman" w:cs="Times New Roman"/>
          <w:i/>
          <w:spacing w:val="-10"/>
          <w:sz w:val="28"/>
          <w:szCs w:val="28"/>
          <w:lang w:val="vi-VN"/>
        </w:rPr>
        <w:t xml:space="preserve">Thông tư số 13/2016/TT-BTC ngày 20 tháng 01 năm 2016 sửa đổi, bổ sung một số điều của </w:t>
      </w:r>
      <w:r w:rsidR="00FF7AB6" w:rsidRPr="00FF7AB6">
        <w:rPr>
          <w:rFonts w:ascii="Times New Roman" w:hAnsi="Times New Roman" w:cs="Times New Roman"/>
          <w:i/>
          <w:spacing w:val="-10"/>
          <w:sz w:val="28"/>
          <w:szCs w:val="28"/>
        </w:rPr>
        <w:t>Thông tư số 114/2014/TT-BTC ngày 20 tháng 8 năm 2014 hướng dẫn cấp bù lãi suất do thực hiện chính sách tín dụng theo Nghị định số 67/2014/NĐ-CP ngày 07 tháng 7 năm 2014 của Chính phủ về một số chính sách phát triển thủy sản</w:t>
      </w:r>
      <w:r w:rsidR="00FF7AB6" w:rsidRPr="00FF7AB6">
        <w:rPr>
          <w:rFonts w:ascii="Times New Roman" w:hAnsi="Times New Roman" w:cs="Times New Roman"/>
          <w:i/>
          <w:spacing w:val="-10"/>
          <w:sz w:val="28"/>
          <w:szCs w:val="28"/>
          <w:lang w:val="vi-VN"/>
        </w:rPr>
        <w:t xml:space="preserve"> và Thông tư số 117/2014/TT-BTC ngày 21 tháng 8 năm 2014 hướng dẫn thực hiện một số điều Nghị định </w:t>
      </w:r>
      <w:r w:rsidR="00FF7AB6" w:rsidRPr="00FF7AB6">
        <w:rPr>
          <w:rFonts w:ascii="Times New Roman" w:hAnsi="Times New Roman" w:cs="Times New Roman"/>
          <w:i/>
          <w:spacing w:val="-10"/>
          <w:sz w:val="28"/>
          <w:szCs w:val="28"/>
        </w:rPr>
        <w:t>số 67/2014/NĐ-CP ngày 07 tháng 7 năm 2014 của Chính phủ về một số chính sách phát triển thủy sản</w:t>
      </w:r>
      <w:r w:rsidR="00FF7AB6" w:rsidRPr="00FF7AB6">
        <w:rPr>
          <w:rFonts w:ascii="Times New Roman" w:hAnsi="Times New Roman" w:cs="Times New Roman"/>
          <w:i/>
          <w:spacing w:val="-10"/>
          <w:sz w:val="28"/>
          <w:szCs w:val="28"/>
          <w:lang w:val="vi-VN"/>
        </w:rPr>
        <w:t xml:space="preserve"> </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b/>
          <w:sz w:val="28"/>
          <w:szCs w:val="28"/>
          <w:lang w:val="nl-NL"/>
        </w:rPr>
        <w:t xml:space="preserve">Điều 1. </w:t>
      </w:r>
      <w:r w:rsidRPr="00753775">
        <w:rPr>
          <w:rFonts w:ascii="Times New Roman" w:hAnsi="Times New Roman" w:cs="Times New Roman"/>
          <w:sz w:val="28"/>
          <w:szCs w:val="28"/>
          <w:lang w:val="nl-NL"/>
        </w:rPr>
        <w:t xml:space="preserve">Sửa đổi, bổ sung một số điều </w:t>
      </w:r>
      <w:r w:rsidRPr="00753775">
        <w:rPr>
          <w:rFonts w:ascii="Times New Roman" w:hAnsi="Times New Roman" w:cs="Times New Roman"/>
          <w:sz w:val="28"/>
          <w:szCs w:val="28"/>
          <w:lang w:val="vi-VN"/>
        </w:rPr>
        <w:t xml:space="preserve">của </w:t>
      </w:r>
      <w:r w:rsidRPr="00753775">
        <w:rPr>
          <w:rFonts w:ascii="Times New Roman" w:hAnsi="Times New Roman" w:cs="Times New Roman"/>
          <w:sz w:val="28"/>
          <w:szCs w:val="28"/>
          <w:lang w:val="nl-NL"/>
        </w:rPr>
        <w:t>Thông tư số 114/2014/TT-BTC ngày 20 tháng 8 năm 2014 hướng dẫn cấp bù lãi suất do thực hiện chính sách tín dụng theo Nghị định số 67/2014/NĐ-CP ngày 07 tháng 7 năm 2014 của Chính phủ về một số chính sách phát triển thủy sản, như sau:</w:t>
      </w:r>
    </w:p>
    <w:p w:rsidR="00753775" w:rsidRPr="00753775" w:rsidRDefault="00753775" w:rsidP="00FF7AB6">
      <w:pPr>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1. Điều 1 được sửa đổi như sau:</w:t>
      </w:r>
    </w:p>
    <w:p w:rsidR="00753775" w:rsidRPr="00753775" w:rsidRDefault="00753775" w:rsidP="00FF7AB6">
      <w:pPr>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 xml:space="preserve">“Điều 1. Phạm vi điều chỉnh </w:t>
      </w:r>
    </w:p>
    <w:p w:rsidR="00753775" w:rsidRPr="00753775" w:rsidRDefault="00753775" w:rsidP="00FF7AB6">
      <w:pPr>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 xml:space="preserve">Thông tư này hướng dẫn cấp bù lãi suất cho vay đặt hàng đóng mới, nâng cấp tàu khai thác hải sản xa bờ, tàu dịch vụ hậu cần khai thác hải sản xa bờ theo quy định tại </w:t>
      </w:r>
      <w:r w:rsidRPr="00753775">
        <w:rPr>
          <w:rFonts w:ascii="Times New Roman" w:eastAsia="SimSun" w:hAnsi="Times New Roman" w:cs="Times New Roman"/>
          <w:spacing w:val="-6"/>
          <w:sz w:val="28"/>
          <w:szCs w:val="28"/>
          <w:lang w:val="nl-NL"/>
        </w:rPr>
        <w:t>Nghị định số 67/2014/NĐ-CP ngày 07 tháng 7 năm 2014 của Chính phủ về một số chính sách phát triển thủy sản</w:t>
      </w:r>
      <w:r w:rsidRPr="00753775">
        <w:rPr>
          <w:rFonts w:ascii="Times New Roman" w:hAnsi="Times New Roman" w:cs="Times New Roman"/>
          <w:sz w:val="28"/>
          <w:szCs w:val="28"/>
          <w:lang w:val="vi-VN"/>
        </w:rPr>
        <w:t xml:space="preserve"> (sau đây gọi tắt là Nghị định số 67/2014/NĐ-CP), </w:t>
      </w:r>
      <w:r w:rsidRPr="00753775">
        <w:rPr>
          <w:rFonts w:ascii="Times New Roman" w:eastAsia="SimSun" w:hAnsi="Times New Roman" w:cs="Times New Roman"/>
          <w:spacing w:val="-6"/>
          <w:sz w:val="28"/>
          <w:szCs w:val="28"/>
          <w:lang w:val="nl-NL"/>
        </w:rPr>
        <w:t>Nghị định số 89/2015/NĐ-CP ngày 07 tháng 10 năm 2015 của Chính phủ sửa đổi, bổ sung một số điều của Nghị định số 67/2014/NĐ-CP</w:t>
      </w:r>
      <w:r w:rsidRPr="00753775">
        <w:rPr>
          <w:rFonts w:ascii="Times New Roman" w:eastAsia="SimSun" w:hAnsi="Times New Roman" w:cs="Times New Roman"/>
          <w:i/>
          <w:spacing w:val="-6"/>
          <w:sz w:val="28"/>
          <w:szCs w:val="28"/>
          <w:lang w:val="nl-NL"/>
        </w:rPr>
        <w:t xml:space="preserve"> </w:t>
      </w:r>
      <w:r w:rsidRPr="00753775">
        <w:rPr>
          <w:rFonts w:ascii="Times New Roman" w:hAnsi="Times New Roman" w:cs="Times New Roman"/>
          <w:sz w:val="28"/>
          <w:szCs w:val="28"/>
          <w:lang w:val="vi-VN"/>
        </w:rPr>
        <w:t xml:space="preserve">và </w:t>
      </w:r>
      <w:r w:rsidRPr="00753775">
        <w:rPr>
          <w:rFonts w:ascii="Times New Roman" w:eastAsia="SimSun" w:hAnsi="Times New Roman" w:cs="Times New Roman"/>
          <w:spacing w:val="-6"/>
          <w:sz w:val="28"/>
          <w:szCs w:val="28"/>
          <w:lang w:val="vi-VN"/>
        </w:rPr>
        <w:t xml:space="preserve">Nghị định số 17/2018/NĐ-CP ngày 02 tháng 02 năm 2018 của </w:t>
      </w:r>
      <w:r w:rsidRPr="00753775">
        <w:rPr>
          <w:rFonts w:ascii="Times New Roman" w:eastAsia="SimSun" w:hAnsi="Times New Roman" w:cs="Times New Roman"/>
          <w:spacing w:val="-6"/>
          <w:sz w:val="28"/>
          <w:szCs w:val="28"/>
          <w:lang w:val="nl-NL"/>
        </w:rPr>
        <w:t xml:space="preserve">Chính phủ sửa đổi, bổ sung một số điều của Nghị định số 67/2014/NĐ-CP </w:t>
      </w:r>
      <w:r w:rsidRPr="00753775">
        <w:rPr>
          <w:rFonts w:ascii="Times New Roman" w:hAnsi="Times New Roman" w:cs="Times New Roman"/>
          <w:sz w:val="28"/>
          <w:szCs w:val="28"/>
          <w:lang w:val="vi-VN"/>
        </w:rPr>
        <w:t>”.</w:t>
      </w:r>
    </w:p>
    <w:p w:rsidR="00753775" w:rsidRPr="00753775" w:rsidRDefault="00753775" w:rsidP="00FF7AB6">
      <w:pPr>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2. Khoản 2 Điều 3 được bổ sung, sửa đổi như sau:</w:t>
      </w:r>
    </w:p>
    <w:p w:rsidR="00753775" w:rsidRPr="00753775" w:rsidRDefault="00753775" w:rsidP="00FF7AB6">
      <w:pPr>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“2. Các khoản cho vay được cấp bù lãi suất là các khoản cho vay đúng đối tượng, khách hàng sử dụng vốn vay đúng mục đích theo quy định của pháp luật, bao gồm:</w:t>
      </w:r>
    </w:p>
    <w:p w:rsidR="00753775" w:rsidRPr="00753775" w:rsidRDefault="00753775" w:rsidP="00FF7AB6">
      <w:pPr>
        <w:spacing w:before="120" w:after="120" w:line="360" w:lineRule="exact"/>
        <w:ind w:firstLine="720"/>
        <w:jc w:val="both"/>
        <w:rPr>
          <w:rFonts w:ascii="Times New Roman" w:hAnsi="Times New Roman" w:cs="Times New Roman"/>
          <w:b/>
          <w:sz w:val="28"/>
          <w:szCs w:val="28"/>
          <w:lang w:val="vi-VN"/>
        </w:rPr>
      </w:pPr>
      <w:r w:rsidRPr="00753775">
        <w:rPr>
          <w:rFonts w:ascii="Times New Roman" w:hAnsi="Times New Roman" w:cs="Times New Roman"/>
          <w:sz w:val="28"/>
          <w:szCs w:val="28"/>
          <w:lang w:val="vi-VN"/>
        </w:rPr>
        <w:t>a) Các khoản cho vay trong hạn</w:t>
      </w:r>
      <w:r w:rsidRPr="00753775">
        <w:rPr>
          <w:rFonts w:ascii="Times New Roman" w:hAnsi="Times New Roman" w:cs="Times New Roman"/>
          <w:sz w:val="28"/>
          <w:szCs w:val="28"/>
        </w:rPr>
        <w:t>,</w:t>
      </w:r>
      <w:r w:rsidRPr="00753775">
        <w:rPr>
          <w:rFonts w:ascii="Times New Roman" w:hAnsi="Times New Roman" w:cs="Times New Roman"/>
          <w:sz w:val="28"/>
          <w:szCs w:val="28"/>
          <w:lang w:val="vi-VN"/>
        </w:rPr>
        <w:t xml:space="preserve"> không bao gồm các khoản cho vay được cơ cấu lại thời hạn trả nợ</w:t>
      </w:r>
      <w:r w:rsidRPr="00753775">
        <w:rPr>
          <w:rFonts w:ascii="Times New Roman" w:hAnsi="Times New Roman" w:cs="Times New Roman"/>
          <w:sz w:val="28"/>
          <w:szCs w:val="28"/>
        </w:rPr>
        <w:t xml:space="preserve"> </w:t>
      </w:r>
      <w:r w:rsidRPr="00753775">
        <w:rPr>
          <w:rFonts w:ascii="Times New Roman" w:hAnsi="Times New Roman" w:cs="Times New Roman"/>
          <w:sz w:val="28"/>
          <w:szCs w:val="28"/>
          <w:lang w:val="vi-VN"/>
        </w:rPr>
        <w:t>không do nguyên nhân khách quan, bất khả kháng quy định tại điểm b khoản 2 Điều này.</w:t>
      </w:r>
    </w:p>
    <w:p w:rsidR="00753775" w:rsidRPr="00753775" w:rsidRDefault="00753775" w:rsidP="00FF7AB6">
      <w:pPr>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b) Các khoản cho vay bị rủi ro do nguyên nhân khách quan, bất khả kháng được cơ cấu lại thời hạn trả nợ theo quy định tại khoản 2 Điều 4 của Nghị định số 67/2014/NĐ-CP và hướng dẫn của Ngân hàng Nhà nước Việt Nam.</w:t>
      </w:r>
    </w:p>
    <w:p w:rsidR="00753775" w:rsidRPr="00753775" w:rsidRDefault="00753775" w:rsidP="00FF7AB6">
      <w:pPr>
        <w:spacing w:before="120" w:after="120" w:line="360" w:lineRule="exact"/>
        <w:ind w:firstLine="720"/>
        <w:jc w:val="both"/>
        <w:rPr>
          <w:rFonts w:ascii="Times New Roman" w:hAnsi="Times New Roman" w:cs="Times New Roman"/>
          <w:iCs/>
          <w:sz w:val="28"/>
          <w:szCs w:val="28"/>
        </w:rPr>
      </w:pPr>
      <w:r w:rsidRPr="00753775">
        <w:rPr>
          <w:rFonts w:ascii="Times New Roman" w:hAnsi="Times New Roman" w:cs="Times New Roman"/>
          <w:iCs/>
          <w:sz w:val="28"/>
          <w:szCs w:val="28"/>
        </w:rPr>
        <w:t xml:space="preserve"> Nguyên nhân khách quan, bất khả kháng bao gồm:</w:t>
      </w:r>
    </w:p>
    <w:p w:rsidR="00753775" w:rsidRPr="00753775" w:rsidRDefault="00753775" w:rsidP="00FF7AB6">
      <w:pPr>
        <w:spacing w:before="120" w:after="120" w:line="360" w:lineRule="exact"/>
        <w:ind w:firstLine="720"/>
        <w:jc w:val="both"/>
        <w:rPr>
          <w:rFonts w:ascii="Times New Roman" w:hAnsi="Times New Roman" w:cs="Times New Roman"/>
          <w:iCs/>
          <w:sz w:val="28"/>
          <w:szCs w:val="28"/>
        </w:rPr>
      </w:pPr>
      <w:r w:rsidRPr="00753775">
        <w:rPr>
          <w:rFonts w:ascii="Times New Roman" w:hAnsi="Times New Roman" w:cs="Times New Roman"/>
          <w:iCs/>
          <w:sz w:val="28"/>
          <w:szCs w:val="28"/>
        </w:rPr>
        <w:t>- Tàu bị thiên tai làm hư hỏng phải sửa chữa; tàu bị nước ngoài bắt, giam giữ</w:t>
      </w:r>
      <w:r w:rsidRPr="00753775">
        <w:rPr>
          <w:rFonts w:ascii="Times New Roman" w:hAnsi="Times New Roman" w:cs="Times New Roman"/>
          <w:iCs/>
          <w:sz w:val="28"/>
          <w:szCs w:val="28"/>
          <w:lang w:val="vi-VN"/>
        </w:rPr>
        <w:t xml:space="preserve">; </w:t>
      </w:r>
    </w:p>
    <w:p w:rsidR="00753775" w:rsidRPr="00753775" w:rsidRDefault="00753775" w:rsidP="00FF7AB6">
      <w:pPr>
        <w:spacing w:before="120" w:after="120" w:line="360" w:lineRule="exact"/>
        <w:ind w:firstLine="720"/>
        <w:jc w:val="both"/>
        <w:rPr>
          <w:rFonts w:ascii="Times New Roman" w:hAnsi="Times New Roman" w:cs="Times New Roman"/>
          <w:iCs/>
          <w:sz w:val="28"/>
          <w:szCs w:val="28"/>
        </w:rPr>
      </w:pPr>
      <w:r w:rsidRPr="00753775">
        <w:rPr>
          <w:rFonts w:ascii="Times New Roman" w:hAnsi="Times New Roman" w:cs="Times New Roman"/>
          <w:iCs/>
          <w:sz w:val="28"/>
          <w:szCs w:val="28"/>
        </w:rPr>
        <w:t>- T</w:t>
      </w:r>
      <w:r w:rsidRPr="00753775">
        <w:rPr>
          <w:rFonts w:ascii="Times New Roman" w:hAnsi="Times New Roman" w:cs="Times New Roman"/>
          <w:iCs/>
          <w:sz w:val="28"/>
          <w:szCs w:val="28"/>
          <w:lang w:val="vi-VN"/>
        </w:rPr>
        <w:t xml:space="preserve">àu </w:t>
      </w:r>
      <w:r w:rsidRPr="00753775">
        <w:rPr>
          <w:rFonts w:ascii="Times New Roman" w:hAnsi="Times New Roman" w:cs="Times New Roman"/>
          <w:iCs/>
          <w:sz w:val="28"/>
          <w:szCs w:val="28"/>
        </w:rPr>
        <w:t xml:space="preserve">bị tàu </w:t>
      </w:r>
      <w:r w:rsidRPr="00753775">
        <w:rPr>
          <w:rFonts w:ascii="Times New Roman" w:hAnsi="Times New Roman" w:cs="Times New Roman"/>
          <w:iCs/>
          <w:sz w:val="28"/>
          <w:szCs w:val="28"/>
          <w:lang w:val="vi-VN"/>
        </w:rPr>
        <w:t>khác</w:t>
      </w:r>
      <w:r w:rsidRPr="00753775">
        <w:rPr>
          <w:rFonts w:ascii="Times New Roman" w:hAnsi="Times New Roman" w:cs="Times New Roman"/>
          <w:iCs/>
          <w:sz w:val="28"/>
          <w:szCs w:val="28"/>
        </w:rPr>
        <w:t xml:space="preserve"> đâm</w:t>
      </w:r>
      <w:r w:rsidRPr="00753775">
        <w:rPr>
          <w:rFonts w:ascii="Times New Roman" w:hAnsi="Times New Roman" w:cs="Times New Roman"/>
          <w:iCs/>
          <w:sz w:val="28"/>
          <w:szCs w:val="28"/>
          <w:lang w:val="vi-VN"/>
        </w:rPr>
        <w:t>,</w:t>
      </w:r>
      <w:r w:rsidRPr="00753775">
        <w:rPr>
          <w:rFonts w:ascii="Times New Roman" w:hAnsi="Times New Roman" w:cs="Times New Roman"/>
          <w:iCs/>
          <w:sz w:val="28"/>
          <w:szCs w:val="28"/>
        </w:rPr>
        <w:t xml:space="preserve"> va</w:t>
      </w:r>
      <w:r w:rsidRPr="00753775">
        <w:rPr>
          <w:rFonts w:ascii="Times New Roman" w:hAnsi="Times New Roman" w:cs="Times New Roman"/>
          <w:iCs/>
          <w:sz w:val="28"/>
          <w:szCs w:val="28"/>
          <w:lang w:val="vi-VN"/>
        </w:rPr>
        <w:t xml:space="preserve"> </w:t>
      </w:r>
      <w:r w:rsidRPr="00753775">
        <w:rPr>
          <w:rFonts w:ascii="Times New Roman" w:hAnsi="Times New Roman" w:cs="Times New Roman"/>
          <w:iCs/>
          <w:sz w:val="28"/>
          <w:szCs w:val="28"/>
        </w:rPr>
        <w:t xml:space="preserve">làm hư hỏng phải sửa chữa </w:t>
      </w:r>
      <w:r w:rsidRPr="00753775">
        <w:rPr>
          <w:rFonts w:ascii="Times New Roman" w:hAnsi="Times New Roman" w:cs="Times New Roman"/>
          <w:iCs/>
          <w:sz w:val="28"/>
          <w:szCs w:val="28"/>
          <w:lang w:val="vi-VN"/>
        </w:rPr>
        <w:t>(không do lỗi của chủ tàu)</w:t>
      </w:r>
      <w:r w:rsidRPr="00753775">
        <w:rPr>
          <w:rFonts w:ascii="Times New Roman" w:hAnsi="Times New Roman" w:cs="Times New Roman"/>
          <w:iCs/>
          <w:sz w:val="28"/>
          <w:szCs w:val="28"/>
        </w:rPr>
        <w:t xml:space="preserve">; </w:t>
      </w:r>
    </w:p>
    <w:p w:rsidR="00753775" w:rsidRPr="00753775" w:rsidRDefault="00753775" w:rsidP="00FF7AB6">
      <w:pPr>
        <w:spacing w:before="120" w:after="120" w:line="360" w:lineRule="exact"/>
        <w:ind w:firstLine="720"/>
        <w:jc w:val="both"/>
        <w:rPr>
          <w:rFonts w:ascii="Times New Roman" w:hAnsi="Times New Roman" w:cs="Times New Roman"/>
          <w:iCs/>
          <w:sz w:val="28"/>
          <w:szCs w:val="28"/>
          <w:lang w:val="vi-VN"/>
        </w:rPr>
      </w:pPr>
      <w:r w:rsidRPr="00753775">
        <w:rPr>
          <w:rFonts w:ascii="Times New Roman" w:hAnsi="Times New Roman" w:cs="Times New Roman"/>
          <w:iCs/>
          <w:sz w:val="28"/>
          <w:szCs w:val="28"/>
        </w:rPr>
        <w:lastRenderedPageBreak/>
        <w:t>- Tàu đóng mới kém chất lượng</w:t>
      </w:r>
      <w:r w:rsidRPr="00753775">
        <w:rPr>
          <w:rFonts w:ascii="Times New Roman" w:hAnsi="Times New Roman" w:cs="Times New Roman"/>
          <w:iCs/>
          <w:sz w:val="28"/>
          <w:szCs w:val="28"/>
          <w:lang w:val="vi-VN"/>
        </w:rPr>
        <w:t>,</w:t>
      </w:r>
      <w:r w:rsidRPr="00753775">
        <w:rPr>
          <w:rFonts w:ascii="Times New Roman" w:hAnsi="Times New Roman" w:cs="Times New Roman"/>
          <w:iCs/>
          <w:sz w:val="28"/>
          <w:szCs w:val="28"/>
        </w:rPr>
        <w:t xml:space="preserve"> bị hư hỏng phải sửa chữa tàu </w:t>
      </w:r>
      <w:r w:rsidRPr="00753775">
        <w:rPr>
          <w:rFonts w:ascii="Times New Roman" w:hAnsi="Times New Roman" w:cs="Times New Roman"/>
          <w:iCs/>
          <w:sz w:val="28"/>
          <w:szCs w:val="28"/>
          <w:lang w:val="vi-VN"/>
        </w:rPr>
        <w:t xml:space="preserve">dẫn đến </w:t>
      </w:r>
      <w:r w:rsidRPr="00753775">
        <w:rPr>
          <w:rFonts w:ascii="Times New Roman" w:hAnsi="Times New Roman" w:cs="Times New Roman"/>
          <w:iCs/>
          <w:sz w:val="28"/>
          <w:szCs w:val="28"/>
        </w:rPr>
        <w:t xml:space="preserve">không </w:t>
      </w:r>
      <w:r w:rsidR="00FF7AB6">
        <w:rPr>
          <w:rFonts w:ascii="Times New Roman" w:hAnsi="Times New Roman" w:cs="Times New Roman"/>
          <w:iCs/>
          <w:sz w:val="28"/>
          <w:szCs w:val="28"/>
        </w:rPr>
        <w:t>th</w:t>
      </w:r>
      <w:r w:rsidR="00FF7AB6" w:rsidRPr="00FF7AB6">
        <w:rPr>
          <w:rFonts w:ascii="Times New Roman" w:hAnsi="Times New Roman" w:cs="Times New Roman"/>
          <w:iCs/>
          <w:sz w:val="28"/>
          <w:szCs w:val="28"/>
        </w:rPr>
        <w:t>ể</w:t>
      </w:r>
      <w:r w:rsidR="00FF7AB6">
        <w:rPr>
          <w:rFonts w:ascii="Times New Roman" w:hAnsi="Times New Roman" w:cs="Times New Roman"/>
          <w:iCs/>
          <w:sz w:val="28"/>
          <w:szCs w:val="28"/>
        </w:rPr>
        <w:t xml:space="preserve"> </w:t>
      </w:r>
      <w:r w:rsidRPr="00753775">
        <w:rPr>
          <w:rFonts w:ascii="Times New Roman" w:hAnsi="Times New Roman" w:cs="Times New Roman"/>
          <w:iCs/>
          <w:sz w:val="28"/>
          <w:szCs w:val="28"/>
        </w:rPr>
        <w:t>hoạt động khai thác thủy sản do lỗi của bên đóng tàu</w:t>
      </w:r>
      <w:r w:rsidRPr="00753775">
        <w:rPr>
          <w:rFonts w:ascii="Times New Roman" w:hAnsi="Times New Roman" w:cs="Times New Roman"/>
          <w:iCs/>
          <w:sz w:val="28"/>
          <w:szCs w:val="28"/>
          <w:lang w:val="vi-VN"/>
        </w:rPr>
        <w:t xml:space="preserve">; </w:t>
      </w:r>
    </w:p>
    <w:p w:rsidR="00753775" w:rsidRPr="00753775" w:rsidRDefault="00753775" w:rsidP="00FF7AB6">
      <w:pPr>
        <w:spacing w:before="120" w:after="120" w:line="360" w:lineRule="exact"/>
        <w:ind w:firstLine="720"/>
        <w:jc w:val="both"/>
        <w:rPr>
          <w:rFonts w:ascii="Times New Roman" w:hAnsi="Times New Roman" w:cs="Times New Roman"/>
          <w:iCs/>
          <w:sz w:val="28"/>
          <w:szCs w:val="28"/>
          <w:lang w:val="vi-VN"/>
        </w:rPr>
      </w:pPr>
      <w:r w:rsidRPr="00753775">
        <w:rPr>
          <w:rFonts w:ascii="Times New Roman" w:hAnsi="Times New Roman" w:cs="Times New Roman"/>
          <w:iCs/>
          <w:sz w:val="28"/>
          <w:szCs w:val="28"/>
        </w:rPr>
        <w:t>- Chủ tàu bị bệnh tật</w:t>
      </w:r>
      <w:r w:rsidRPr="00753775">
        <w:rPr>
          <w:rFonts w:ascii="Times New Roman" w:hAnsi="Times New Roman" w:cs="Times New Roman"/>
          <w:iCs/>
          <w:sz w:val="28"/>
          <w:szCs w:val="28"/>
          <w:lang w:val="vi-VN"/>
        </w:rPr>
        <w:t>, bị tai nạn không có khả năng đi biển (trong trường hợp chủ tàu trực tiếp đi biển)</w:t>
      </w:r>
      <w:r w:rsidRPr="00753775">
        <w:rPr>
          <w:rFonts w:ascii="Times New Roman" w:hAnsi="Times New Roman" w:cs="Times New Roman"/>
          <w:iCs/>
          <w:sz w:val="28"/>
          <w:szCs w:val="28"/>
        </w:rPr>
        <w:t>; chủ tàu chết, mất tích</w:t>
      </w:r>
      <w:r w:rsidRPr="00753775">
        <w:rPr>
          <w:rFonts w:ascii="Times New Roman" w:hAnsi="Times New Roman" w:cs="Times New Roman"/>
          <w:iCs/>
          <w:sz w:val="28"/>
          <w:szCs w:val="28"/>
          <w:lang w:val="vi-VN"/>
        </w:rPr>
        <w:t xml:space="preserve">; </w:t>
      </w:r>
    </w:p>
    <w:p w:rsidR="00753775" w:rsidRPr="00753775" w:rsidRDefault="00753775" w:rsidP="00FF7AB6">
      <w:pPr>
        <w:spacing w:before="120" w:after="120" w:line="360" w:lineRule="exact"/>
        <w:ind w:firstLine="720"/>
        <w:jc w:val="both"/>
        <w:rPr>
          <w:rFonts w:ascii="Times New Roman" w:hAnsi="Times New Roman" w:cs="Times New Roman"/>
          <w:iCs/>
          <w:sz w:val="28"/>
          <w:szCs w:val="28"/>
          <w:lang w:val="vi-VN"/>
        </w:rPr>
      </w:pPr>
      <w:r w:rsidRPr="00753775">
        <w:rPr>
          <w:rFonts w:ascii="Times New Roman" w:hAnsi="Times New Roman" w:cs="Times New Roman"/>
          <w:iCs/>
          <w:sz w:val="28"/>
          <w:szCs w:val="28"/>
          <w:lang w:val="vi-VN"/>
        </w:rPr>
        <w:t xml:space="preserve">- </w:t>
      </w:r>
      <w:r w:rsidRPr="00753775">
        <w:rPr>
          <w:rFonts w:ascii="Times New Roman" w:hAnsi="Times New Roman" w:cs="Times New Roman"/>
          <w:iCs/>
          <w:sz w:val="28"/>
          <w:szCs w:val="28"/>
        </w:rPr>
        <w:t xml:space="preserve">Chuyển đổi chủ tàu theo </w:t>
      </w:r>
      <w:r w:rsidRPr="00753775">
        <w:rPr>
          <w:rFonts w:ascii="Times New Roman" w:hAnsi="Times New Roman" w:cs="Times New Roman"/>
          <w:iCs/>
          <w:sz w:val="28"/>
          <w:szCs w:val="28"/>
          <w:lang w:val="vi-VN"/>
        </w:rPr>
        <w:t xml:space="preserve">quy định tại Nghị định số 17/2018/NĐ-CP </w:t>
      </w:r>
      <w:r w:rsidRPr="00753775">
        <w:rPr>
          <w:rFonts w:ascii="Times New Roman" w:eastAsia="SimSun" w:hAnsi="Times New Roman" w:cs="Times New Roman"/>
          <w:spacing w:val="-6"/>
          <w:sz w:val="28"/>
          <w:szCs w:val="28"/>
          <w:lang w:val="vi-VN"/>
        </w:rPr>
        <w:t xml:space="preserve">ngày 02 tháng 02 năm 2018 của </w:t>
      </w:r>
      <w:r w:rsidRPr="00753775">
        <w:rPr>
          <w:rFonts w:ascii="Times New Roman" w:eastAsia="SimSun" w:hAnsi="Times New Roman" w:cs="Times New Roman"/>
          <w:spacing w:val="-6"/>
          <w:sz w:val="28"/>
          <w:szCs w:val="28"/>
          <w:lang w:val="nl-NL"/>
        </w:rPr>
        <w:t>Chính phủ sửa đổi, bổ sung một số điều của Nghị định số 67/2014/NĐ-CP</w:t>
      </w:r>
      <w:r w:rsidR="00FF7AB6">
        <w:rPr>
          <w:rFonts w:ascii="Times New Roman" w:eastAsia="SimSun" w:hAnsi="Times New Roman" w:cs="Times New Roman"/>
          <w:spacing w:val="-6"/>
          <w:sz w:val="28"/>
          <w:szCs w:val="28"/>
          <w:lang w:val="nl-NL"/>
        </w:rPr>
        <w:t xml:space="preserve"> </w:t>
      </w:r>
      <w:r w:rsidRPr="00753775">
        <w:rPr>
          <w:rFonts w:ascii="Times New Roman" w:hAnsi="Times New Roman" w:cs="Times New Roman"/>
          <w:iCs/>
          <w:sz w:val="28"/>
          <w:szCs w:val="28"/>
          <w:lang w:val="vi-VN"/>
        </w:rPr>
        <w:t>và hướng dẫn của Ngân hàng Nhà nước Việt Nam</w:t>
      </w:r>
      <w:r w:rsidR="00FF7AB6">
        <w:rPr>
          <w:rFonts w:ascii="Times New Roman" w:hAnsi="Times New Roman" w:cs="Times New Roman"/>
          <w:iCs/>
          <w:sz w:val="28"/>
          <w:szCs w:val="28"/>
        </w:rPr>
        <w:t>”.</w:t>
      </w:r>
      <w:r w:rsidRPr="00753775">
        <w:rPr>
          <w:rFonts w:ascii="Times New Roman" w:hAnsi="Times New Roman" w:cs="Times New Roman"/>
          <w:iCs/>
          <w:sz w:val="28"/>
          <w:szCs w:val="28"/>
        </w:rPr>
        <w:t xml:space="preserve"> </w:t>
      </w:r>
    </w:p>
    <w:p w:rsidR="00753775" w:rsidRPr="00753775" w:rsidRDefault="00753775" w:rsidP="00FF7AB6">
      <w:pPr>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3. Bổ sung khoản 3 vào Điều 3 như sau:</w:t>
      </w:r>
    </w:p>
    <w:p w:rsidR="00921F7A" w:rsidRPr="00921F7A" w:rsidRDefault="00921F7A"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921F7A">
        <w:rPr>
          <w:rFonts w:ascii="Times New Roman" w:hAnsi="Times New Roman" w:cs="Times New Roman"/>
          <w:sz w:val="28"/>
          <w:szCs w:val="28"/>
          <w:lang w:val="vi-VN"/>
        </w:rPr>
        <w:t xml:space="preserve">“3. </w:t>
      </w:r>
      <w:r w:rsidRPr="00921F7A">
        <w:rPr>
          <w:rFonts w:ascii="Times New Roman" w:hAnsi="Times New Roman" w:cs="Times New Roman"/>
          <w:sz w:val="28"/>
          <w:szCs w:val="28"/>
        </w:rPr>
        <w:t xml:space="preserve">Các khoản cho vay </w:t>
      </w:r>
      <w:r w:rsidR="009345E8">
        <w:rPr>
          <w:rFonts w:ascii="Times New Roman" w:hAnsi="Times New Roman" w:cs="Times New Roman"/>
          <w:sz w:val="28"/>
          <w:szCs w:val="28"/>
          <w:lang w:val="vi-VN"/>
        </w:rPr>
        <w:t>b</w:t>
      </w:r>
      <w:r w:rsidR="009345E8" w:rsidRPr="009345E8">
        <w:rPr>
          <w:rFonts w:ascii="Times New Roman" w:hAnsi="Times New Roman" w:cs="Times New Roman"/>
          <w:sz w:val="28"/>
          <w:szCs w:val="28"/>
          <w:lang w:val="vi-VN"/>
        </w:rPr>
        <w:t>ị</w:t>
      </w:r>
      <w:r w:rsidR="009345E8">
        <w:rPr>
          <w:rFonts w:ascii="Times New Roman" w:hAnsi="Times New Roman" w:cs="Times New Roman"/>
          <w:sz w:val="28"/>
          <w:szCs w:val="28"/>
          <w:lang w:val="vi-VN"/>
        </w:rPr>
        <w:t xml:space="preserve"> qu</w:t>
      </w:r>
      <w:r w:rsidR="009345E8" w:rsidRPr="009345E8">
        <w:rPr>
          <w:rFonts w:ascii="Times New Roman" w:hAnsi="Times New Roman" w:cs="Times New Roman"/>
          <w:sz w:val="28"/>
          <w:szCs w:val="28"/>
          <w:lang w:val="vi-VN"/>
        </w:rPr>
        <w:t>á</w:t>
      </w:r>
      <w:r w:rsidR="009345E8">
        <w:rPr>
          <w:rFonts w:ascii="Times New Roman" w:hAnsi="Times New Roman" w:cs="Times New Roman"/>
          <w:sz w:val="28"/>
          <w:szCs w:val="28"/>
          <w:lang w:val="vi-VN"/>
        </w:rPr>
        <w:t xml:space="preserve"> h</w:t>
      </w:r>
      <w:r w:rsidR="009345E8" w:rsidRPr="009345E8">
        <w:rPr>
          <w:rFonts w:ascii="Times New Roman" w:hAnsi="Times New Roman" w:cs="Times New Roman"/>
          <w:sz w:val="28"/>
          <w:szCs w:val="28"/>
          <w:lang w:val="vi-VN"/>
        </w:rPr>
        <w:t>ạn</w:t>
      </w:r>
      <w:r w:rsidR="009345E8">
        <w:rPr>
          <w:rFonts w:ascii="Times New Roman" w:hAnsi="Times New Roman" w:cs="Times New Roman"/>
          <w:sz w:val="28"/>
          <w:szCs w:val="28"/>
          <w:lang w:val="vi-VN"/>
        </w:rPr>
        <w:t xml:space="preserve"> </w:t>
      </w:r>
      <w:r w:rsidR="00194104">
        <w:rPr>
          <w:rFonts w:ascii="Times New Roman" w:hAnsi="Times New Roman" w:cs="Times New Roman"/>
          <w:sz w:val="28"/>
          <w:szCs w:val="28"/>
          <w:lang w:val="vi-VN"/>
        </w:rPr>
        <w:t>m</w:t>
      </w:r>
      <w:r w:rsidR="00194104" w:rsidRPr="00194104">
        <w:rPr>
          <w:rFonts w:ascii="Times New Roman" w:hAnsi="Times New Roman" w:cs="Times New Roman"/>
          <w:sz w:val="28"/>
          <w:szCs w:val="28"/>
          <w:lang w:val="vi-VN"/>
        </w:rPr>
        <w:t>ột</w:t>
      </w:r>
      <w:r w:rsidR="00194104">
        <w:rPr>
          <w:rFonts w:ascii="Times New Roman" w:hAnsi="Times New Roman" w:cs="Times New Roman"/>
          <w:sz w:val="28"/>
          <w:szCs w:val="28"/>
          <w:lang w:val="vi-VN"/>
        </w:rPr>
        <w:t xml:space="preserve"> ph</w:t>
      </w:r>
      <w:r w:rsidR="00194104" w:rsidRPr="00194104">
        <w:rPr>
          <w:rFonts w:ascii="Times New Roman" w:hAnsi="Times New Roman" w:cs="Times New Roman"/>
          <w:sz w:val="28"/>
          <w:szCs w:val="28"/>
          <w:lang w:val="vi-VN"/>
        </w:rPr>
        <w:t>ần</w:t>
      </w:r>
      <w:r w:rsidR="00194104">
        <w:rPr>
          <w:rFonts w:ascii="Times New Roman" w:hAnsi="Times New Roman" w:cs="Times New Roman"/>
          <w:sz w:val="28"/>
          <w:szCs w:val="28"/>
          <w:lang w:val="vi-VN"/>
        </w:rPr>
        <w:t xml:space="preserve"> </w:t>
      </w:r>
      <w:r w:rsidR="004A1DC3">
        <w:rPr>
          <w:rFonts w:ascii="Times New Roman" w:hAnsi="Times New Roman" w:cs="Times New Roman"/>
          <w:sz w:val="28"/>
          <w:szCs w:val="28"/>
          <w:lang w:val="vi-VN"/>
        </w:rPr>
        <w:t>d</w:t>
      </w:r>
      <w:r w:rsidR="004A1DC3" w:rsidRPr="004A1DC3">
        <w:rPr>
          <w:rFonts w:ascii="Times New Roman" w:hAnsi="Times New Roman" w:cs="Times New Roman"/>
          <w:sz w:val="28"/>
          <w:szCs w:val="28"/>
          <w:lang w:val="vi-VN"/>
        </w:rPr>
        <w:t>ư</w:t>
      </w:r>
      <w:r w:rsidR="004A1DC3">
        <w:rPr>
          <w:rFonts w:ascii="Times New Roman" w:hAnsi="Times New Roman" w:cs="Times New Roman"/>
          <w:sz w:val="28"/>
          <w:szCs w:val="28"/>
          <w:lang w:val="vi-VN"/>
        </w:rPr>
        <w:t xml:space="preserve"> </w:t>
      </w:r>
      <w:r w:rsidR="00194104">
        <w:rPr>
          <w:rFonts w:ascii="Times New Roman" w:hAnsi="Times New Roman" w:cs="Times New Roman"/>
          <w:sz w:val="28"/>
          <w:szCs w:val="28"/>
          <w:lang w:val="vi-VN"/>
        </w:rPr>
        <w:t>n</w:t>
      </w:r>
      <w:r w:rsidR="00194104" w:rsidRPr="00194104">
        <w:rPr>
          <w:rFonts w:ascii="Times New Roman" w:hAnsi="Times New Roman" w:cs="Times New Roman"/>
          <w:sz w:val="28"/>
          <w:szCs w:val="28"/>
          <w:lang w:val="vi-VN"/>
        </w:rPr>
        <w:t>ợ</w:t>
      </w:r>
      <w:r w:rsidR="00194104">
        <w:rPr>
          <w:rFonts w:ascii="Times New Roman" w:hAnsi="Times New Roman" w:cs="Times New Roman"/>
          <w:sz w:val="28"/>
          <w:szCs w:val="28"/>
          <w:lang w:val="vi-VN"/>
        </w:rPr>
        <w:t xml:space="preserve"> g</w:t>
      </w:r>
      <w:r w:rsidR="00194104" w:rsidRPr="00194104">
        <w:rPr>
          <w:rFonts w:ascii="Times New Roman" w:hAnsi="Times New Roman" w:cs="Times New Roman"/>
          <w:sz w:val="28"/>
          <w:szCs w:val="28"/>
          <w:lang w:val="vi-VN"/>
        </w:rPr>
        <w:t>ốc</w:t>
      </w:r>
      <w:r w:rsidR="00194104">
        <w:rPr>
          <w:rFonts w:ascii="Times New Roman" w:hAnsi="Times New Roman" w:cs="Times New Roman"/>
          <w:sz w:val="28"/>
          <w:szCs w:val="28"/>
          <w:lang w:val="vi-VN"/>
        </w:rPr>
        <w:t xml:space="preserve"> </w:t>
      </w:r>
      <w:r w:rsidRPr="00921F7A">
        <w:rPr>
          <w:rFonts w:ascii="Times New Roman" w:hAnsi="Times New Roman" w:cs="Times New Roman"/>
          <w:sz w:val="28"/>
          <w:szCs w:val="28"/>
        </w:rPr>
        <w:t>thì khách hàng không được cấp bù lãi suất đối với phần dư nợ gốc</w:t>
      </w:r>
      <w:r w:rsidRPr="00921F7A">
        <w:rPr>
          <w:rFonts w:ascii="Times New Roman" w:hAnsi="Times New Roman" w:cs="Times New Roman"/>
          <w:sz w:val="28"/>
          <w:szCs w:val="28"/>
          <w:lang w:val="vi-VN"/>
        </w:rPr>
        <w:t xml:space="preserve"> bị quá hạn </w:t>
      </w:r>
      <w:r w:rsidR="009345E8">
        <w:rPr>
          <w:rFonts w:ascii="Times New Roman" w:hAnsi="Times New Roman" w:cs="Times New Roman"/>
          <w:sz w:val="28"/>
          <w:szCs w:val="28"/>
        </w:rPr>
        <w:t>kể từ thời điểm phát sinh.</w:t>
      </w:r>
      <w:r w:rsidR="00194104">
        <w:rPr>
          <w:rFonts w:ascii="Times New Roman" w:hAnsi="Times New Roman" w:cs="Times New Roman"/>
          <w:sz w:val="28"/>
          <w:szCs w:val="28"/>
          <w:lang w:val="vi-VN"/>
        </w:rPr>
        <w:t xml:space="preserve"> </w:t>
      </w:r>
      <w:r w:rsidRPr="00921F7A">
        <w:rPr>
          <w:rFonts w:ascii="Times New Roman" w:hAnsi="Times New Roman" w:cs="Times New Roman"/>
          <w:sz w:val="28"/>
          <w:szCs w:val="28"/>
        </w:rPr>
        <w:t>Phần dư nợ gốc không bị quá hạn theo Hợp đồng tín dụng ký kết giữa ngân hàng và khách hàng thì tiếp tục được hưởng hỗ trợ lãi suất theo Nghị định số 67/2014/NĐ-CP của Chính phủ</w:t>
      </w:r>
      <w:r w:rsidRPr="00921F7A">
        <w:rPr>
          <w:rFonts w:ascii="Times New Roman" w:hAnsi="Times New Roman" w:cs="Times New Roman"/>
          <w:sz w:val="28"/>
          <w:szCs w:val="28"/>
          <w:lang w:val="vi-VN"/>
        </w:rPr>
        <w:t>”.</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4. Bổ sung khoản 4 vào Điều 3 như sau:</w:t>
      </w:r>
    </w:p>
    <w:p w:rsidR="00753775" w:rsidRPr="00753775" w:rsidRDefault="00753775" w:rsidP="00FF7AB6">
      <w:pPr>
        <w:spacing w:before="120" w:after="120" w:line="360" w:lineRule="exact"/>
        <w:ind w:firstLine="720"/>
        <w:jc w:val="both"/>
        <w:rPr>
          <w:rFonts w:ascii="Times New Roman" w:hAnsi="Times New Roman" w:cs="Times New Roman"/>
          <w:iCs/>
          <w:sz w:val="28"/>
          <w:szCs w:val="28"/>
          <w:lang w:val="vi-VN"/>
        </w:rPr>
      </w:pPr>
      <w:r w:rsidRPr="00753775">
        <w:rPr>
          <w:rFonts w:ascii="Times New Roman" w:hAnsi="Times New Roman" w:cs="Times New Roman"/>
          <w:iCs/>
          <w:sz w:val="28"/>
          <w:szCs w:val="28"/>
          <w:lang w:val="vi-VN"/>
        </w:rPr>
        <w:t>“4.</w:t>
      </w:r>
      <w:r w:rsidRPr="00753775">
        <w:rPr>
          <w:rFonts w:ascii="Times New Roman" w:hAnsi="Times New Roman" w:cs="Times New Roman"/>
          <w:iCs/>
          <w:sz w:val="28"/>
          <w:szCs w:val="28"/>
        </w:rPr>
        <w:t xml:space="preserve"> </w:t>
      </w:r>
      <w:r w:rsidRPr="00753775">
        <w:rPr>
          <w:rFonts w:ascii="Times New Roman" w:hAnsi="Times New Roman" w:cs="Times New Roman"/>
          <w:iCs/>
          <w:sz w:val="28"/>
          <w:szCs w:val="28"/>
          <w:lang w:val="vi-VN"/>
        </w:rPr>
        <w:t>K</w:t>
      </w:r>
      <w:r w:rsidRPr="00753775">
        <w:rPr>
          <w:rFonts w:ascii="Times New Roman" w:hAnsi="Times New Roman" w:cs="Times New Roman"/>
          <w:iCs/>
          <w:sz w:val="28"/>
          <w:szCs w:val="28"/>
        </w:rPr>
        <w:t xml:space="preserve">hoản vay được cơ cấu lại </w:t>
      </w:r>
      <w:r w:rsidRPr="00753775">
        <w:rPr>
          <w:rFonts w:ascii="Times New Roman" w:hAnsi="Times New Roman" w:cs="Times New Roman"/>
          <w:iCs/>
          <w:sz w:val="28"/>
          <w:szCs w:val="28"/>
          <w:lang w:val="vi-VN"/>
        </w:rPr>
        <w:t xml:space="preserve">thời hạn trả </w:t>
      </w:r>
      <w:r w:rsidRPr="00753775">
        <w:rPr>
          <w:rFonts w:ascii="Times New Roman" w:hAnsi="Times New Roman" w:cs="Times New Roman"/>
          <w:iCs/>
          <w:sz w:val="28"/>
          <w:szCs w:val="28"/>
        </w:rPr>
        <w:t xml:space="preserve">nợ </w:t>
      </w:r>
      <w:r w:rsidRPr="00753775">
        <w:rPr>
          <w:rFonts w:ascii="Times New Roman" w:hAnsi="Times New Roman" w:cs="Times New Roman"/>
          <w:iCs/>
          <w:sz w:val="28"/>
          <w:szCs w:val="28"/>
          <w:lang w:val="vi-VN"/>
        </w:rPr>
        <w:t>do tàu đóng mới kém chất lượng, bị hư hỏng phải sửa chữa tàu dẫn đến không</w:t>
      </w:r>
      <w:r w:rsidR="003B67B3">
        <w:rPr>
          <w:rFonts w:ascii="Times New Roman" w:hAnsi="Times New Roman" w:cs="Times New Roman"/>
          <w:iCs/>
          <w:sz w:val="28"/>
          <w:szCs w:val="28"/>
          <w:lang w:val="vi-VN"/>
        </w:rPr>
        <w:t xml:space="preserve"> th</w:t>
      </w:r>
      <w:r w:rsidR="003B67B3" w:rsidRPr="003B67B3">
        <w:rPr>
          <w:rFonts w:ascii="Times New Roman" w:hAnsi="Times New Roman" w:cs="Times New Roman"/>
          <w:iCs/>
          <w:sz w:val="28"/>
          <w:szCs w:val="28"/>
          <w:lang w:val="vi-VN"/>
        </w:rPr>
        <w:t>ể</w:t>
      </w:r>
      <w:r w:rsidRPr="00753775">
        <w:rPr>
          <w:rFonts w:ascii="Times New Roman" w:hAnsi="Times New Roman" w:cs="Times New Roman"/>
          <w:iCs/>
          <w:sz w:val="28"/>
          <w:szCs w:val="28"/>
          <w:lang w:val="vi-VN"/>
        </w:rPr>
        <w:t xml:space="preserve"> hoạt động khai thác thủy sản do lỗi của bên đóng tàu </w:t>
      </w:r>
      <w:r w:rsidRPr="00753775">
        <w:rPr>
          <w:rFonts w:ascii="Times New Roman" w:hAnsi="Times New Roman" w:cs="Times New Roman"/>
          <w:iCs/>
          <w:sz w:val="28"/>
          <w:szCs w:val="28"/>
        </w:rPr>
        <w:t>sẽ được hỗ trợ lãi suất trong thời gian sửa chữa tàu</w:t>
      </w:r>
      <w:r w:rsidRPr="00753775">
        <w:rPr>
          <w:rFonts w:ascii="Times New Roman" w:hAnsi="Times New Roman" w:cs="Times New Roman"/>
          <w:iCs/>
          <w:sz w:val="28"/>
          <w:szCs w:val="28"/>
          <w:lang w:val="vi-VN"/>
        </w:rPr>
        <w:t>”.</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5. Bổ sung khoản 5 vào Điều 3 như sau:</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iCs/>
          <w:sz w:val="28"/>
          <w:szCs w:val="28"/>
          <w:lang w:val="vi-VN"/>
        </w:rPr>
      </w:pPr>
      <w:r w:rsidRPr="00753775">
        <w:rPr>
          <w:rFonts w:ascii="Times New Roman" w:hAnsi="Times New Roman" w:cs="Times New Roman"/>
          <w:sz w:val="28"/>
          <w:szCs w:val="28"/>
          <w:lang w:val="nl-NL"/>
        </w:rPr>
        <w:t>“</w:t>
      </w:r>
      <w:r w:rsidRPr="00753775">
        <w:rPr>
          <w:rFonts w:ascii="Times New Roman" w:hAnsi="Times New Roman" w:cs="Times New Roman"/>
          <w:sz w:val="28"/>
          <w:szCs w:val="28"/>
          <w:lang w:val="vi-VN"/>
        </w:rPr>
        <w:t>5. Đối với trường hợp c</w:t>
      </w:r>
      <w:r w:rsidRPr="00753775">
        <w:rPr>
          <w:rFonts w:ascii="Times New Roman" w:hAnsi="Times New Roman" w:cs="Times New Roman"/>
          <w:iCs/>
          <w:sz w:val="28"/>
          <w:szCs w:val="28"/>
        </w:rPr>
        <w:t xml:space="preserve">huyển đổi chủ tàu theo </w:t>
      </w:r>
      <w:r w:rsidRPr="00753775">
        <w:rPr>
          <w:rFonts w:ascii="Times New Roman" w:hAnsi="Times New Roman" w:cs="Times New Roman"/>
          <w:iCs/>
          <w:sz w:val="28"/>
          <w:szCs w:val="28"/>
          <w:lang w:val="vi-VN"/>
        </w:rPr>
        <w:t xml:space="preserve">quy định tại Nghị định số 17/2018/NĐ-CP </w:t>
      </w:r>
      <w:r w:rsidRPr="00753775">
        <w:rPr>
          <w:rFonts w:ascii="Times New Roman" w:eastAsia="SimSun" w:hAnsi="Times New Roman" w:cs="Times New Roman"/>
          <w:spacing w:val="-6"/>
          <w:sz w:val="28"/>
          <w:szCs w:val="28"/>
          <w:lang w:val="vi-VN"/>
        </w:rPr>
        <w:t xml:space="preserve">ngày 02 tháng 02 năm 2018 của </w:t>
      </w:r>
      <w:r w:rsidRPr="00753775">
        <w:rPr>
          <w:rFonts w:ascii="Times New Roman" w:eastAsia="SimSun" w:hAnsi="Times New Roman" w:cs="Times New Roman"/>
          <w:spacing w:val="-6"/>
          <w:sz w:val="28"/>
          <w:szCs w:val="28"/>
          <w:lang w:val="nl-NL"/>
        </w:rPr>
        <w:t xml:space="preserve">Chính phủ sửa đổi, bổ sung một số điều của Nghị định số 67/2014/NĐ-CP </w:t>
      </w:r>
      <w:r w:rsidRPr="00753775">
        <w:rPr>
          <w:rFonts w:ascii="Times New Roman" w:hAnsi="Times New Roman" w:cs="Times New Roman"/>
          <w:iCs/>
          <w:sz w:val="28"/>
          <w:szCs w:val="28"/>
          <w:lang w:val="vi-VN"/>
        </w:rPr>
        <w:t>và hướng dẫn của Ngân hàng Nhà nước Việt Nam</w:t>
      </w:r>
      <w:r w:rsidRPr="00753775">
        <w:rPr>
          <w:rFonts w:ascii="Times New Roman" w:hAnsi="Times New Roman" w:cs="Times New Roman"/>
          <w:sz w:val="28"/>
          <w:szCs w:val="28"/>
          <w:lang w:val="nl-NL"/>
        </w:rPr>
        <w:t xml:space="preserve">: Trong thời gian làm thủ tục chuyển đổi </w:t>
      </w:r>
      <w:r w:rsidR="00FF7AB6">
        <w:rPr>
          <w:rFonts w:ascii="Times New Roman" w:hAnsi="Times New Roman" w:cs="Times New Roman"/>
          <w:sz w:val="28"/>
          <w:szCs w:val="28"/>
          <w:lang w:val="nl-NL"/>
        </w:rPr>
        <w:t>ch</w:t>
      </w:r>
      <w:r w:rsidR="00FF7AB6" w:rsidRPr="00FF7AB6">
        <w:rPr>
          <w:rFonts w:ascii="Times New Roman" w:hAnsi="Times New Roman" w:cs="Times New Roman"/>
          <w:sz w:val="28"/>
          <w:szCs w:val="28"/>
          <w:lang w:val="nl-NL"/>
        </w:rPr>
        <w:t>ủ</w:t>
      </w:r>
      <w:r w:rsidR="00FF7AB6">
        <w:rPr>
          <w:rFonts w:ascii="Times New Roman" w:hAnsi="Times New Roman" w:cs="Times New Roman"/>
          <w:sz w:val="28"/>
          <w:szCs w:val="28"/>
          <w:lang w:val="nl-NL"/>
        </w:rPr>
        <w:t xml:space="preserve"> </w:t>
      </w:r>
      <w:r w:rsidRPr="00753775">
        <w:rPr>
          <w:rFonts w:ascii="Times New Roman" w:hAnsi="Times New Roman" w:cs="Times New Roman"/>
          <w:sz w:val="28"/>
          <w:szCs w:val="28"/>
          <w:lang w:val="nl-NL"/>
        </w:rPr>
        <w:t xml:space="preserve">tàu, trường hợp </w:t>
      </w:r>
      <w:r w:rsidR="006F7B6B">
        <w:rPr>
          <w:rFonts w:ascii="Times New Roman" w:hAnsi="Times New Roman" w:cs="Times New Roman"/>
          <w:sz w:val="28"/>
          <w:szCs w:val="28"/>
          <w:lang w:val="vi-VN"/>
        </w:rPr>
        <w:t>ch</w:t>
      </w:r>
      <w:r w:rsidR="006F7B6B" w:rsidRPr="006F7B6B">
        <w:rPr>
          <w:rFonts w:ascii="Times New Roman" w:hAnsi="Times New Roman" w:cs="Times New Roman"/>
          <w:sz w:val="28"/>
          <w:szCs w:val="28"/>
          <w:lang w:val="vi-VN"/>
        </w:rPr>
        <w:t>ủ</w:t>
      </w:r>
      <w:r w:rsidR="006F7B6B">
        <w:rPr>
          <w:rFonts w:ascii="Times New Roman" w:hAnsi="Times New Roman" w:cs="Times New Roman"/>
          <w:sz w:val="28"/>
          <w:szCs w:val="28"/>
          <w:lang w:val="vi-VN"/>
        </w:rPr>
        <w:t xml:space="preserve"> t</w:t>
      </w:r>
      <w:r w:rsidR="006F7B6B" w:rsidRPr="006F7B6B">
        <w:rPr>
          <w:rFonts w:ascii="Times New Roman" w:hAnsi="Times New Roman" w:cs="Times New Roman"/>
          <w:sz w:val="28"/>
          <w:szCs w:val="28"/>
          <w:lang w:val="vi-VN"/>
        </w:rPr>
        <w:t>àu</w:t>
      </w:r>
      <w:r w:rsidR="006F7B6B">
        <w:rPr>
          <w:rFonts w:ascii="Times New Roman" w:hAnsi="Times New Roman" w:cs="Times New Roman"/>
          <w:sz w:val="28"/>
          <w:szCs w:val="28"/>
          <w:lang w:val="vi-VN"/>
        </w:rPr>
        <w:t xml:space="preserve"> kh</w:t>
      </w:r>
      <w:r w:rsidR="006F7B6B" w:rsidRPr="006F7B6B">
        <w:rPr>
          <w:rFonts w:ascii="Times New Roman" w:hAnsi="Times New Roman" w:cs="Times New Roman"/>
          <w:sz w:val="28"/>
          <w:szCs w:val="28"/>
          <w:lang w:val="vi-VN"/>
        </w:rPr>
        <w:t>ô</w:t>
      </w:r>
      <w:r w:rsidR="006F7B6B">
        <w:rPr>
          <w:rFonts w:ascii="Times New Roman" w:hAnsi="Times New Roman" w:cs="Times New Roman"/>
          <w:sz w:val="28"/>
          <w:szCs w:val="28"/>
          <w:lang w:val="vi-VN"/>
        </w:rPr>
        <w:t>ng tr</w:t>
      </w:r>
      <w:r w:rsidR="006F7B6B" w:rsidRPr="006F7B6B">
        <w:rPr>
          <w:rFonts w:ascii="Times New Roman" w:hAnsi="Times New Roman" w:cs="Times New Roman"/>
          <w:sz w:val="28"/>
          <w:szCs w:val="28"/>
          <w:lang w:val="vi-VN"/>
        </w:rPr>
        <w:t>ả</w:t>
      </w:r>
      <w:r w:rsidR="006F7B6B">
        <w:rPr>
          <w:rFonts w:ascii="Times New Roman" w:hAnsi="Times New Roman" w:cs="Times New Roman"/>
          <w:sz w:val="28"/>
          <w:szCs w:val="28"/>
          <w:lang w:val="vi-VN"/>
        </w:rPr>
        <w:t xml:space="preserve"> n</w:t>
      </w:r>
      <w:r w:rsidR="006F7B6B" w:rsidRPr="006F7B6B">
        <w:rPr>
          <w:rFonts w:ascii="Times New Roman" w:hAnsi="Times New Roman" w:cs="Times New Roman"/>
          <w:sz w:val="28"/>
          <w:szCs w:val="28"/>
          <w:lang w:val="vi-VN"/>
        </w:rPr>
        <w:t>ợ</w:t>
      </w:r>
      <w:r w:rsidR="006F7B6B">
        <w:rPr>
          <w:rFonts w:ascii="Times New Roman" w:hAnsi="Times New Roman" w:cs="Times New Roman"/>
          <w:sz w:val="28"/>
          <w:szCs w:val="28"/>
          <w:lang w:val="vi-VN"/>
        </w:rPr>
        <w:t xml:space="preserve"> </w:t>
      </w:r>
      <w:r w:rsidR="006F7B6B" w:rsidRPr="006F7B6B">
        <w:rPr>
          <w:rFonts w:ascii="Times New Roman" w:hAnsi="Times New Roman" w:cs="Times New Roman"/>
          <w:sz w:val="28"/>
          <w:szCs w:val="28"/>
          <w:lang w:val="vi-VN"/>
        </w:rPr>
        <w:t>đúng</w:t>
      </w:r>
      <w:r w:rsidR="006F7B6B">
        <w:rPr>
          <w:rFonts w:ascii="Times New Roman" w:hAnsi="Times New Roman" w:cs="Times New Roman"/>
          <w:sz w:val="28"/>
          <w:szCs w:val="28"/>
          <w:lang w:val="vi-VN"/>
        </w:rPr>
        <w:t xml:space="preserve"> h</w:t>
      </w:r>
      <w:r w:rsidR="006F7B6B" w:rsidRPr="006F7B6B">
        <w:rPr>
          <w:rFonts w:ascii="Times New Roman" w:hAnsi="Times New Roman" w:cs="Times New Roman"/>
          <w:sz w:val="28"/>
          <w:szCs w:val="28"/>
          <w:lang w:val="vi-VN"/>
        </w:rPr>
        <w:t>ạn</w:t>
      </w:r>
      <w:r w:rsidR="006F7B6B">
        <w:rPr>
          <w:rFonts w:ascii="Times New Roman" w:hAnsi="Times New Roman" w:cs="Times New Roman"/>
          <w:sz w:val="28"/>
          <w:szCs w:val="28"/>
          <w:lang w:val="vi-VN"/>
        </w:rPr>
        <w:t xml:space="preserve"> v</w:t>
      </w:r>
      <w:r w:rsidR="006F7B6B" w:rsidRPr="006F7B6B">
        <w:rPr>
          <w:rFonts w:ascii="Times New Roman" w:hAnsi="Times New Roman" w:cs="Times New Roman"/>
          <w:sz w:val="28"/>
          <w:szCs w:val="28"/>
          <w:lang w:val="vi-VN"/>
        </w:rPr>
        <w:t>à</w:t>
      </w:r>
      <w:r w:rsidR="00FF7AB6">
        <w:rPr>
          <w:rFonts w:ascii="Times New Roman" w:hAnsi="Times New Roman" w:cs="Times New Roman"/>
          <w:sz w:val="28"/>
          <w:szCs w:val="28"/>
          <w:lang w:val="nl-NL"/>
        </w:rPr>
        <w:t xml:space="preserve"> </w:t>
      </w:r>
      <w:r w:rsidRPr="00753775">
        <w:rPr>
          <w:rFonts w:ascii="Times New Roman" w:hAnsi="Times New Roman" w:cs="Times New Roman"/>
          <w:sz w:val="28"/>
          <w:szCs w:val="28"/>
          <w:lang w:val="nl-NL"/>
        </w:rPr>
        <w:t xml:space="preserve">được cơ cấu lại </w:t>
      </w:r>
      <w:r w:rsidRPr="00753775">
        <w:rPr>
          <w:rFonts w:ascii="Times New Roman" w:hAnsi="Times New Roman" w:cs="Times New Roman"/>
          <w:sz w:val="28"/>
          <w:szCs w:val="28"/>
          <w:lang w:val="vi-VN"/>
        </w:rPr>
        <w:t xml:space="preserve">thời hạn trả </w:t>
      </w:r>
      <w:r w:rsidRPr="00753775">
        <w:rPr>
          <w:rFonts w:ascii="Times New Roman" w:hAnsi="Times New Roman" w:cs="Times New Roman"/>
          <w:sz w:val="28"/>
          <w:szCs w:val="28"/>
          <w:lang w:val="nl-NL"/>
        </w:rPr>
        <w:t xml:space="preserve">nợ thì </w:t>
      </w:r>
      <w:r w:rsidR="006F7B6B">
        <w:rPr>
          <w:rFonts w:ascii="Times New Roman" w:hAnsi="Times New Roman" w:cs="Times New Roman"/>
          <w:sz w:val="28"/>
          <w:szCs w:val="28"/>
          <w:lang w:val="vi-VN"/>
        </w:rPr>
        <w:t>d</w:t>
      </w:r>
      <w:r w:rsidR="006F7B6B" w:rsidRPr="006F7B6B">
        <w:rPr>
          <w:rFonts w:ascii="Times New Roman" w:hAnsi="Times New Roman" w:cs="Times New Roman"/>
          <w:sz w:val="28"/>
          <w:szCs w:val="28"/>
          <w:lang w:val="vi-VN"/>
        </w:rPr>
        <w:t>ư</w:t>
      </w:r>
      <w:r w:rsidR="00FF7AB6">
        <w:rPr>
          <w:rFonts w:ascii="Times New Roman" w:hAnsi="Times New Roman" w:cs="Times New Roman"/>
          <w:sz w:val="28"/>
          <w:szCs w:val="28"/>
          <w:lang w:val="nl-NL"/>
        </w:rPr>
        <w:t xml:space="preserve"> n</w:t>
      </w:r>
      <w:r w:rsidR="00FF7AB6" w:rsidRPr="00FF7AB6">
        <w:rPr>
          <w:rFonts w:ascii="Times New Roman" w:hAnsi="Times New Roman" w:cs="Times New Roman"/>
          <w:sz w:val="28"/>
          <w:szCs w:val="28"/>
          <w:lang w:val="nl-NL"/>
        </w:rPr>
        <w:t>ợ</w:t>
      </w:r>
      <w:r w:rsidR="00FF7AB6">
        <w:rPr>
          <w:rFonts w:ascii="Times New Roman" w:hAnsi="Times New Roman" w:cs="Times New Roman"/>
          <w:sz w:val="28"/>
          <w:szCs w:val="28"/>
          <w:lang w:val="nl-NL"/>
        </w:rPr>
        <w:t xml:space="preserve"> g</w:t>
      </w:r>
      <w:r w:rsidR="00FF7AB6" w:rsidRPr="00FF7AB6">
        <w:rPr>
          <w:rFonts w:ascii="Times New Roman" w:hAnsi="Times New Roman" w:cs="Times New Roman"/>
          <w:sz w:val="28"/>
          <w:szCs w:val="28"/>
          <w:lang w:val="nl-NL"/>
        </w:rPr>
        <w:t>ốc</w:t>
      </w:r>
      <w:r w:rsidR="00FF7AB6">
        <w:rPr>
          <w:rFonts w:ascii="Times New Roman" w:hAnsi="Times New Roman" w:cs="Times New Roman"/>
          <w:sz w:val="28"/>
          <w:szCs w:val="28"/>
          <w:lang w:val="nl-NL"/>
        </w:rPr>
        <w:t xml:space="preserve"> </w:t>
      </w:r>
      <w:r w:rsidR="006F7B6B">
        <w:rPr>
          <w:rFonts w:ascii="Times New Roman" w:hAnsi="Times New Roman" w:cs="Times New Roman"/>
          <w:sz w:val="28"/>
          <w:szCs w:val="28"/>
          <w:lang w:val="nl-NL"/>
        </w:rPr>
        <w:t>đư</w:t>
      </w:r>
      <w:r w:rsidR="006F7B6B" w:rsidRPr="006F7B6B">
        <w:rPr>
          <w:rFonts w:ascii="Times New Roman" w:hAnsi="Times New Roman" w:cs="Times New Roman"/>
          <w:sz w:val="28"/>
          <w:szCs w:val="28"/>
          <w:lang w:val="nl-NL"/>
        </w:rPr>
        <w:t>ợc</w:t>
      </w:r>
      <w:r w:rsidR="006F7B6B">
        <w:rPr>
          <w:rFonts w:ascii="Times New Roman" w:hAnsi="Times New Roman" w:cs="Times New Roman"/>
          <w:sz w:val="28"/>
          <w:szCs w:val="28"/>
          <w:lang w:val="vi-VN"/>
        </w:rPr>
        <w:t xml:space="preserve"> c</w:t>
      </w:r>
      <w:r w:rsidR="006F7B6B" w:rsidRPr="006F7B6B">
        <w:rPr>
          <w:rFonts w:ascii="Times New Roman" w:hAnsi="Times New Roman" w:cs="Times New Roman"/>
          <w:sz w:val="28"/>
          <w:szCs w:val="28"/>
          <w:lang w:val="vi-VN"/>
        </w:rPr>
        <w:t>ơ</w:t>
      </w:r>
      <w:r w:rsidR="006F7B6B">
        <w:rPr>
          <w:rFonts w:ascii="Times New Roman" w:hAnsi="Times New Roman" w:cs="Times New Roman"/>
          <w:sz w:val="28"/>
          <w:szCs w:val="28"/>
          <w:lang w:val="vi-VN"/>
        </w:rPr>
        <w:t xml:space="preserve"> c</w:t>
      </w:r>
      <w:r w:rsidR="006F7B6B" w:rsidRPr="006F7B6B">
        <w:rPr>
          <w:rFonts w:ascii="Times New Roman" w:hAnsi="Times New Roman" w:cs="Times New Roman"/>
          <w:sz w:val="28"/>
          <w:szCs w:val="28"/>
          <w:lang w:val="vi-VN"/>
        </w:rPr>
        <w:t>ấu</w:t>
      </w:r>
      <w:r w:rsidR="006F7B6B">
        <w:rPr>
          <w:rFonts w:ascii="Times New Roman" w:hAnsi="Times New Roman" w:cs="Times New Roman"/>
          <w:sz w:val="28"/>
          <w:szCs w:val="28"/>
          <w:lang w:val="vi-VN"/>
        </w:rPr>
        <w:t xml:space="preserve"> l</w:t>
      </w:r>
      <w:r w:rsidR="006F7B6B" w:rsidRPr="006F7B6B">
        <w:rPr>
          <w:rFonts w:ascii="Times New Roman" w:hAnsi="Times New Roman" w:cs="Times New Roman"/>
          <w:sz w:val="28"/>
          <w:szCs w:val="28"/>
          <w:lang w:val="vi-VN"/>
        </w:rPr>
        <w:t>ại</w:t>
      </w:r>
      <w:r w:rsidRPr="00753775">
        <w:rPr>
          <w:rFonts w:ascii="Times New Roman" w:hAnsi="Times New Roman" w:cs="Times New Roman"/>
          <w:sz w:val="28"/>
          <w:szCs w:val="28"/>
          <w:lang w:val="nl-NL"/>
        </w:rPr>
        <w:t xml:space="preserve"> sẽ được hỗ trợ lãi suất </w:t>
      </w:r>
      <w:r w:rsidR="00FF7AB6">
        <w:rPr>
          <w:rFonts w:ascii="Times New Roman" w:hAnsi="Times New Roman" w:cs="Times New Roman"/>
          <w:sz w:val="28"/>
          <w:szCs w:val="28"/>
          <w:lang w:val="nl-NL"/>
        </w:rPr>
        <w:t>nh</w:t>
      </w:r>
      <w:r w:rsidR="00FF7AB6" w:rsidRPr="00FF7AB6">
        <w:rPr>
          <w:rFonts w:ascii="Times New Roman" w:hAnsi="Times New Roman" w:cs="Times New Roman"/>
          <w:sz w:val="28"/>
          <w:szCs w:val="28"/>
          <w:lang w:val="nl-NL"/>
        </w:rPr>
        <w:t>ư</w:t>
      </w:r>
      <w:r w:rsidR="00FF7AB6">
        <w:rPr>
          <w:rFonts w:ascii="Times New Roman" w:hAnsi="Times New Roman" w:cs="Times New Roman"/>
          <w:sz w:val="28"/>
          <w:szCs w:val="28"/>
          <w:lang w:val="nl-NL"/>
        </w:rPr>
        <w:t>ng</w:t>
      </w:r>
      <w:r w:rsidRPr="00753775">
        <w:rPr>
          <w:rFonts w:ascii="Times New Roman" w:hAnsi="Times New Roman" w:cs="Times New Roman"/>
          <w:sz w:val="28"/>
          <w:szCs w:val="28"/>
          <w:lang w:val="nl-NL"/>
        </w:rPr>
        <w:t xml:space="preserve"> tối đa </w:t>
      </w:r>
      <w:r w:rsidR="00FF7AB6">
        <w:rPr>
          <w:rFonts w:ascii="Times New Roman" w:hAnsi="Times New Roman" w:cs="Times New Roman"/>
          <w:sz w:val="28"/>
          <w:szCs w:val="28"/>
          <w:lang w:val="nl-NL"/>
        </w:rPr>
        <w:t>kh</w:t>
      </w:r>
      <w:r w:rsidR="00FF7AB6" w:rsidRPr="00FF7AB6">
        <w:rPr>
          <w:rFonts w:ascii="Times New Roman" w:hAnsi="Times New Roman" w:cs="Times New Roman"/>
          <w:sz w:val="28"/>
          <w:szCs w:val="28"/>
          <w:lang w:val="nl-NL"/>
        </w:rPr>
        <w:t>ô</w:t>
      </w:r>
      <w:r w:rsidR="00FF7AB6">
        <w:rPr>
          <w:rFonts w:ascii="Times New Roman" w:hAnsi="Times New Roman" w:cs="Times New Roman"/>
          <w:sz w:val="28"/>
          <w:szCs w:val="28"/>
          <w:lang w:val="nl-NL"/>
        </w:rPr>
        <w:t>ng qu</w:t>
      </w:r>
      <w:r w:rsidR="00FF7AB6" w:rsidRPr="00FF7AB6">
        <w:rPr>
          <w:rFonts w:ascii="Times New Roman" w:hAnsi="Times New Roman" w:cs="Times New Roman"/>
          <w:sz w:val="28"/>
          <w:szCs w:val="28"/>
          <w:lang w:val="nl-NL"/>
        </w:rPr>
        <w:t>á</w:t>
      </w:r>
      <w:r w:rsidRPr="00753775">
        <w:rPr>
          <w:rFonts w:ascii="Times New Roman" w:hAnsi="Times New Roman" w:cs="Times New Roman"/>
          <w:sz w:val="28"/>
          <w:szCs w:val="28"/>
          <w:lang w:val="nl-NL"/>
        </w:rPr>
        <w:t xml:space="preserve"> 06 tháng. Sau khi thực hiện chuyển đổi tàu, chủ tàu mới tiếp tục được hưởng hỗ trợ lãi suất khi nhận bàn giao lại tàu và khoản nợ vay từ chủ tàu cũ nếu khoản vay đáp ứng được điều kiện quy định tại khoản 2, khoản 3 Điều này”.</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rPr>
      </w:pPr>
      <w:r w:rsidRPr="00753775">
        <w:rPr>
          <w:rFonts w:ascii="Times New Roman" w:hAnsi="Times New Roman" w:cs="Times New Roman"/>
          <w:sz w:val="28"/>
          <w:szCs w:val="28"/>
          <w:lang w:val="vi-VN"/>
        </w:rPr>
        <w:t>6</w:t>
      </w:r>
      <w:r w:rsidRPr="00753775">
        <w:rPr>
          <w:rFonts w:ascii="Times New Roman" w:hAnsi="Times New Roman" w:cs="Times New Roman"/>
          <w:sz w:val="28"/>
          <w:szCs w:val="28"/>
        </w:rPr>
        <w:t>. Điểm a khoản 3 Điều 5 được sửa đổi như sau:</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nl-NL"/>
        </w:rPr>
      </w:pPr>
      <w:r w:rsidRPr="00753775">
        <w:rPr>
          <w:rFonts w:ascii="Times New Roman" w:hAnsi="Times New Roman" w:cs="Times New Roman"/>
          <w:sz w:val="28"/>
          <w:szCs w:val="28"/>
          <w:lang w:val="nl-NL"/>
        </w:rPr>
        <w:t>“a. Kết thúc năm tài chính, các n</w:t>
      </w:r>
      <w:r w:rsidRPr="00753775">
        <w:rPr>
          <w:rFonts w:ascii="Times New Roman" w:hAnsi="Times New Roman" w:cs="Times New Roman"/>
          <w:sz w:val="28"/>
          <w:szCs w:val="28"/>
          <w:lang w:val="vi-VN"/>
        </w:rPr>
        <w:t>gân hàng thương mại</w:t>
      </w:r>
      <w:r w:rsidRPr="00753775">
        <w:rPr>
          <w:rFonts w:ascii="Times New Roman" w:hAnsi="Times New Roman" w:cs="Times New Roman"/>
          <w:sz w:val="28"/>
          <w:szCs w:val="28"/>
          <w:lang w:val="nl-NL"/>
        </w:rPr>
        <w:t xml:space="preserve"> xác định số tiền cấp bù chênh lệch lãi suất thực tế trong năm đề nghị ngân sách nhà nước cấp bù, như sau: </w:t>
      </w:r>
    </w:p>
    <w:p w:rsidR="00753775" w:rsidRPr="00753775" w:rsidRDefault="00753775" w:rsidP="00FF7AB6">
      <w:pPr>
        <w:overflowPunct w:val="0"/>
        <w:autoSpaceDE w:val="0"/>
        <w:autoSpaceDN w:val="0"/>
        <w:adjustRightInd w:val="0"/>
        <w:spacing w:before="120" w:after="120" w:line="360" w:lineRule="exact"/>
        <w:ind w:firstLine="567"/>
        <w:jc w:val="both"/>
        <w:rPr>
          <w:rFonts w:ascii="Times New Roman" w:hAnsi="Times New Roman" w:cs="Times New Roman"/>
          <w:sz w:val="28"/>
          <w:szCs w:val="28"/>
          <w:lang w:val="nl-NL"/>
        </w:rPr>
      </w:pPr>
      <w:r w:rsidRPr="00753775">
        <w:rPr>
          <w:rFonts w:ascii="Times New Roman" w:hAnsi="Times New Roman" w:cs="Times New Roman"/>
          <w:sz w:val="28"/>
          <w:szCs w:val="28"/>
          <w:lang w:val="nl-NL"/>
        </w:rPr>
        <w:t>- Số tiền lãi thực tế cấp bù cho một khoản giải ngân được tính theo phương pháp tổng các tích số giữa mức lãi suất cấp bù với dư nợ cho vay tương ứng với số ngày dư nợ thực tế, theo công thức sau:</w:t>
      </w:r>
    </w:p>
    <w:tbl>
      <w:tblPr>
        <w:tblW w:w="9432" w:type="dxa"/>
        <w:tblLayout w:type="fixed"/>
        <w:tblLook w:val="04A0"/>
      </w:tblPr>
      <w:tblGrid>
        <w:gridCol w:w="1911"/>
        <w:gridCol w:w="270"/>
        <w:gridCol w:w="2704"/>
        <w:gridCol w:w="361"/>
        <w:gridCol w:w="4186"/>
      </w:tblGrid>
      <w:tr w:rsidR="00753775" w:rsidRPr="00753775" w:rsidTr="0038252F">
        <w:trPr>
          <w:trHeight w:val="1896"/>
        </w:trPr>
        <w:tc>
          <w:tcPr>
            <w:tcW w:w="1911" w:type="dxa"/>
            <w:vAlign w:val="center"/>
          </w:tcPr>
          <w:p w:rsidR="00753775" w:rsidRPr="00753775" w:rsidRDefault="00753775" w:rsidP="00753775">
            <w:pPr>
              <w:overflowPunct w:val="0"/>
              <w:autoSpaceDE w:val="0"/>
              <w:autoSpaceDN w:val="0"/>
              <w:adjustRightInd w:val="0"/>
              <w:spacing w:before="120" w:after="120" w:line="340" w:lineRule="exact"/>
              <w:jc w:val="center"/>
              <w:rPr>
                <w:rFonts w:ascii="Times New Roman" w:hAnsi="Times New Roman" w:cs="Times New Roman"/>
                <w:sz w:val="27"/>
                <w:szCs w:val="27"/>
                <w:lang w:val="nl-NL"/>
              </w:rPr>
            </w:pPr>
            <w:r w:rsidRPr="00753775">
              <w:rPr>
                <w:rFonts w:ascii="Times New Roman" w:hAnsi="Times New Roman" w:cs="Times New Roman"/>
                <w:sz w:val="27"/>
                <w:szCs w:val="27"/>
                <w:lang w:val="nl-NL"/>
              </w:rPr>
              <w:lastRenderedPageBreak/>
              <w:t>Số tiền lãi thực tế cấp bù</w:t>
            </w:r>
          </w:p>
          <w:p w:rsidR="00753775" w:rsidRPr="00753775" w:rsidRDefault="00753775" w:rsidP="00753775">
            <w:pPr>
              <w:overflowPunct w:val="0"/>
              <w:autoSpaceDE w:val="0"/>
              <w:autoSpaceDN w:val="0"/>
              <w:adjustRightInd w:val="0"/>
              <w:spacing w:before="120" w:after="120" w:line="340" w:lineRule="exact"/>
              <w:jc w:val="center"/>
              <w:rPr>
                <w:rFonts w:ascii="Times New Roman" w:hAnsi="Times New Roman" w:cs="Times New Roman"/>
                <w:sz w:val="27"/>
                <w:szCs w:val="27"/>
                <w:lang w:val="nl-NL"/>
              </w:rPr>
            </w:pPr>
            <w:r w:rsidRPr="00753775">
              <w:rPr>
                <w:rFonts w:ascii="Times New Roman" w:hAnsi="Times New Roman" w:cs="Times New Roman"/>
                <w:sz w:val="27"/>
                <w:szCs w:val="27"/>
                <w:lang w:val="nl-NL"/>
              </w:rPr>
              <w:t>cho một khoản giải ngân</w:t>
            </w:r>
          </w:p>
        </w:tc>
        <w:tc>
          <w:tcPr>
            <w:tcW w:w="270" w:type="dxa"/>
            <w:vAlign w:val="center"/>
          </w:tcPr>
          <w:p w:rsidR="00753775" w:rsidRPr="00753775" w:rsidRDefault="00753775" w:rsidP="00F665AE">
            <w:pPr>
              <w:overflowPunct w:val="0"/>
              <w:autoSpaceDE w:val="0"/>
              <w:autoSpaceDN w:val="0"/>
              <w:adjustRightInd w:val="0"/>
              <w:spacing w:before="120" w:after="120" w:line="264" w:lineRule="auto"/>
              <w:rPr>
                <w:rFonts w:ascii="Times New Roman" w:hAnsi="Times New Roman" w:cs="Times New Roman"/>
                <w:sz w:val="27"/>
                <w:szCs w:val="27"/>
                <w:lang w:val="nl-NL"/>
              </w:rPr>
            </w:pPr>
            <w:r w:rsidRPr="00753775">
              <w:rPr>
                <w:rFonts w:ascii="Times New Roman" w:hAnsi="Times New Roman" w:cs="Times New Roman"/>
                <w:sz w:val="27"/>
                <w:szCs w:val="27"/>
                <w:lang w:val="nl-NL"/>
              </w:rPr>
              <w:t>=</w:t>
            </w:r>
          </w:p>
        </w:tc>
        <w:tc>
          <w:tcPr>
            <w:tcW w:w="2704" w:type="dxa"/>
            <w:vAlign w:val="center"/>
          </w:tcPr>
          <w:p w:rsidR="00753775" w:rsidRPr="00753775" w:rsidRDefault="00753775" w:rsidP="00F665AE">
            <w:pPr>
              <w:spacing w:before="120" w:after="120" w:line="264" w:lineRule="auto"/>
              <w:rPr>
                <w:rFonts w:ascii="Times New Roman" w:hAnsi="Times New Roman" w:cs="Times New Roman"/>
                <w:sz w:val="27"/>
                <w:szCs w:val="27"/>
              </w:rPr>
            </w:pPr>
          </w:p>
          <w:p w:rsidR="00753775" w:rsidRPr="00753775" w:rsidRDefault="00DC7722" w:rsidP="00F665AE">
            <w:pPr>
              <w:rPr>
                <w:rFonts w:ascii="Times New Roman" w:hAnsi="Times New Roman" w:cs="Times New Roman"/>
                <w:sz w:val="27"/>
                <w:szCs w:val="27"/>
              </w:rPr>
            </w:pPr>
            <m:oMathPara>
              <m:oMath>
                <m:nary>
                  <m:naryPr>
                    <m:chr m:val="∑"/>
                    <m:limLoc m:val="undOvr"/>
                    <m:ctrlPr>
                      <w:rPr>
                        <w:rFonts w:ascii="Cambria Math" w:hAnsi="Times New Roman" w:cs="Times New Roman"/>
                        <w:i/>
                        <w:sz w:val="27"/>
                        <w:szCs w:val="27"/>
                        <w:lang w:val="en-GB"/>
                      </w:rPr>
                    </m:ctrlPr>
                  </m:naryPr>
                  <m:sub>
                    <m:r>
                      <w:rPr>
                        <w:rFonts w:ascii="Cambria Math" w:hAnsi="Times New Roman" w:cs="Times New Roman"/>
                        <w:sz w:val="27"/>
                        <w:szCs w:val="27"/>
                      </w:rPr>
                      <m:t>1</m:t>
                    </m:r>
                  </m:sub>
                  <m:sup>
                    <m:r>
                      <w:rPr>
                        <w:rFonts w:ascii="Cambria Math" w:hAnsi="Cambria Math" w:cs="Times New Roman"/>
                        <w:sz w:val="27"/>
                        <w:szCs w:val="27"/>
                      </w:rPr>
                      <m:t>n</m:t>
                    </m:r>
                  </m:sup>
                  <m:e>
                    <m:eqArr>
                      <m:eqArrPr>
                        <m:ctrlPr>
                          <w:rPr>
                            <w:rFonts w:ascii="Cambria Math" w:hAnsi="Times New Roman" w:cs="Times New Roman"/>
                            <w:sz w:val="27"/>
                            <w:szCs w:val="27"/>
                          </w:rPr>
                        </m:ctrlPr>
                      </m:eqArrPr>
                      <m:e>
                        <m:r>
                          <m:rPr>
                            <m:sty m:val="p"/>
                          </m:rPr>
                          <w:rPr>
                            <w:rFonts w:ascii="Cambria Math" w:hAnsi="Times New Roman" w:cs="Times New Roman"/>
                            <w:sz w:val="27"/>
                            <w:szCs w:val="27"/>
                          </w:rPr>
                          <m:t>M</m:t>
                        </m:r>
                        <m:r>
                          <m:rPr>
                            <m:sty m:val="p"/>
                          </m:rPr>
                          <w:rPr>
                            <w:rFonts w:ascii="Times New Roman" w:hAnsi="Times New Roman" w:cs="Times New Roman"/>
                            <w:sz w:val="27"/>
                            <w:szCs w:val="27"/>
                          </w:rPr>
                          <m:t>ứ</m:t>
                        </m:r>
                        <m:r>
                          <m:rPr>
                            <m:sty m:val="p"/>
                          </m:rPr>
                          <w:rPr>
                            <w:rFonts w:ascii="Cambria Math" w:hAnsi="Times New Roman" w:cs="Times New Roman"/>
                            <w:sz w:val="27"/>
                            <w:szCs w:val="27"/>
                          </w:rPr>
                          <m:t>c ch</m:t>
                        </m:r>
                        <m:r>
                          <m:rPr>
                            <m:sty m:val="p"/>
                          </m:rPr>
                          <w:rPr>
                            <w:rFonts w:ascii="Times New Roman" w:hAnsi="Times New Roman" w:cs="Times New Roman"/>
                            <w:sz w:val="27"/>
                            <w:szCs w:val="27"/>
                          </w:rPr>
                          <m:t>ê</m:t>
                        </m:r>
                        <m:r>
                          <m:rPr>
                            <m:sty m:val="p"/>
                          </m:rPr>
                          <w:rPr>
                            <w:rFonts w:ascii="Cambria Math" w:hAnsi="Times New Roman" w:cs="Times New Roman"/>
                            <w:sz w:val="27"/>
                            <w:szCs w:val="27"/>
                          </w:rPr>
                          <m:t>nh l</m:t>
                        </m:r>
                        <m:r>
                          <m:rPr>
                            <m:sty m:val="p"/>
                          </m:rPr>
                          <w:rPr>
                            <w:rFonts w:ascii="Times New Roman" w:hAnsi="Times New Roman" w:cs="Times New Roman"/>
                            <w:sz w:val="27"/>
                            <w:szCs w:val="27"/>
                          </w:rPr>
                          <m:t>ệ</m:t>
                        </m:r>
                        <m:r>
                          <m:rPr>
                            <m:sty m:val="p"/>
                          </m:rPr>
                          <w:rPr>
                            <w:rFonts w:ascii="Cambria Math" w:hAnsi="Times New Roman" w:cs="Times New Roman"/>
                            <w:sz w:val="27"/>
                            <w:szCs w:val="27"/>
                          </w:rPr>
                          <m:t>ch l</m:t>
                        </m:r>
                        <m:r>
                          <m:rPr>
                            <m:sty m:val="p"/>
                          </m:rPr>
                          <w:rPr>
                            <w:rFonts w:ascii="Times New Roman" w:hAnsi="Times New Roman" w:cs="Times New Roman"/>
                            <w:sz w:val="27"/>
                            <w:szCs w:val="27"/>
                          </w:rPr>
                          <m:t>ã</m:t>
                        </m:r>
                        <m:r>
                          <m:rPr>
                            <m:sty m:val="p"/>
                          </m:rPr>
                          <w:rPr>
                            <w:rFonts w:ascii="Cambria Math" w:hAnsi="Times New Roman" w:cs="Times New Roman"/>
                            <w:sz w:val="27"/>
                            <w:szCs w:val="27"/>
                          </w:rPr>
                          <m:t xml:space="preserve">i </m:t>
                        </m:r>
                      </m:e>
                      <m:e>
                        <m:r>
                          <m:rPr>
                            <m:sty m:val="p"/>
                          </m:rPr>
                          <w:rPr>
                            <w:rFonts w:ascii="Cambria Math" w:hAnsi="Times New Roman" w:cs="Times New Roman"/>
                            <w:sz w:val="27"/>
                            <w:szCs w:val="27"/>
                          </w:rPr>
                          <m:t>su</m:t>
                        </m:r>
                        <m:r>
                          <m:rPr>
                            <m:sty m:val="p"/>
                          </m:rPr>
                          <w:rPr>
                            <w:rFonts w:ascii="Times New Roman" w:hAnsi="Times New Roman" w:cs="Times New Roman"/>
                            <w:sz w:val="27"/>
                            <w:szCs w:val="27"/>
                          </w:rPr>
                          <m:t>ấ</m:t>
                        </m:r>
                        <m:r>
                          <m:rPr>
                            <m:sty m:val="p"/>
                          </m:rPr>
                          <w:rPr>
                            <w:rFonts w:ascii="Cambria Math" w:hAnsi="Times New Roman" w:cs="Times New Roman"/>
                            <w:sz w:val="27"/>
                            <w:szCs w:val="27"/>
                          </w:rPr>
                          <m:t>t c</m:t>
                        </m:r>
                        <m:r>
                          <m:rPr>
                            <m:sty m:val="p"/>
                          </m:rPr>
                          <w:rPr>
                            <w:rFonts w:ascii="Times New Roman" w:hAnsi="Times New Roman" w:cs="Times New Roman"/>
                            <w:sz w:val="27"/>
                            <w:szCs w:val="27"/>
                          </w:rPr>
                          <m:t>ấ</m:t>
                        </m:r>
                        <m:r>
                          <m:rPr>
                            <m:sty m:val="p"/>
                          </m:rPr>
                          <w:rPr>
                            <w:rFonts w:ascii="Cambria Math" w:hAnsi="Times New Roman" w:cs="Times New Roman"/>
                            <w:sz w:val="27"/>
                            <w:szCs w:val="27"/>
                          </w:rPr>
                          <m:t>p b</m:t>
                        </m:r>
                        <m:r>
                          <m:rPr>
                            <m:sty m:val="p"/>
                          </m:rPr>
                          <w:rPr>
                            <w:rFonts w:ascii="Times New Roman" w:hAnsi="Times New Roman" w:cs="Times New Roman"/>
                            <w:sz w:val="27"/>
                            <w:szCs w:val="27"/>
                          </w:rPr>
                          <m:t>ù</m:t>
                        </m:r>
                        <m:r>
                          <m:rPr>
                            <m:sty m:val="p"/>
                          </m:rPr>
                          <w:rPr>
                            <w:rFonts w:ascii="Cambria Math" w:hAnsi="Times New Roman" w:cs="Times New Roman"/>
                            <w:sz w:val="27"/>
                            <w:szCs w:val="27"/>
                          </w:rPr>
                          <m:t xml:space="preserve"> n</m:t>
                        </m:r>
                        <m:r>
                          <m:rPr>
                            <m:sty m:val="p"/>
                          </m:rPr>
                          <w:rPr>
                            <w:rFonts w:ascii="Times New Roman" w:hAnsi="Times New Roman" w:cs="Times New Roman"/>
                            <w:sz w:val="27"/>
                            <w:szCs w:val="27"/>
                          </w:rPr>
                          <m:t>ă</m:t>
                        </m:r>
                        <m:r>
                          <m:rPr>
                            <m:sty m:val="p"/>
                          </m:rPr>
                          <w:rPr>
                            <w:rFonts w:ascii="Cambria Math" w:hAnsi="Times New Roman" w:cs="Times New Roman"/>
                            <w:sz w:val="27"/>
                            <w:szCs w:val="27"/>
                          </w:rPr>
                          <m:t>m</m:t>
                        </m:r>
                      </m:e>
                    </m:eqArr>
                  </m:e>
                </m:nary>
              </m:oMath>
            </m:oMathPara>
          </w:p>
          <w:p w:rsidR="00753775" w:rsidRPr="00753775" w:rsidRDefault="00753775" w:rsidP="00F665AE">
            <w:pPr>
              <w:pStyle w:val="NoSpacing"/>
              <w:spacing w:before="120" w:after="120" w:line="264" w:lineRule="auto"/>
              <w:jc w:val="center"/>
              <w:rPr>
                <w:rFonts w:ascii="Times New Roman" w:hAnsi="Times New Roman"/>
                <w:sz w:val="27"/>
                <w:szCs w:val="27"/>
              </w:rPr>
            </w:pPr>
          </w:p>
        </w:tc>
        <w:tc>
          <w:tcPr>
            <w:tcW w:w="361" w:type="dxa"/>
            <w:vAlign w:val="center"/>
          </w:tcPr>
          <w:p w:rsidR="00753775" w:rsidRPr="00753775" w:rsidRDefault="00753775" w:rsidP="00F665AE">
            <w:pPr>
              <w:overflowPunct w:val="0"/>
              <w:autoSpaceDE w:val="0"/>
              <w:autoSpaceDN w:val="0"/>
              <w:adjustRightInd w:val="0"/>
              <w:spacing w:before="120" w:after="120" w:line="264" w:lineRule="auto"/>
              <w:rPr>
                <w:rFonts w:ascii="Times New Roman" w:hAnsi="Times New Roman" w:cs="Times New Roman"/>
                <w:sz w:val="27"/>
                <w:szCs w:val="27"/>
                <w:lang w:val="nl-NL"/>
              </w:rPr>
            </w:pPr>
            <w:r w:rsidRPr="00753775">
              <w:rPr>
                <w:rFonts w:ascii="Times New Roman" w:hAnsi="Times New Roman" w:cs="Times New Roman"/>
                <w:sz w:val="27"/>
                <w:szCs w:val="27"/>
                <w:lang w:val="nl-NL"/>
              </w:rPr>
              <w:t>x</w:t>
            </w:r>
          </w:p>
        </w:tc>
        <w:tc>
          <w:tcPr>
            <w:tcW w:w="4186" w:type="dxa"/>
            <w:vAlign w:val="center"/>
          </w:tcPr>
          <w:p w:rsidR="00753775" w:rsidRPr="00753775" w:rsidRDefault="00753775" w:rsidP="00753775">
            <w:pPr>
              <w:overflowPunct w:val="0"/>
              <w:autoSpaceDE w:val="0"/>
              <w:autoSpaceDN w:val="0"/>
              <w:adjustRightInd w:val="0"/>
              <w:spacing w:before="120" w:after="120" w:line="340" w:lineRule="exact"/>
              <w:jc w:val="center"/>
              <w:rPr>
                <w:rFonts w:ascii="Times New Roman" w:hAnsi="Times New Roman" w:cs="Times New Roman"/>
                <w:sz w:val="27"/>
                <w:szCs w:val="27"/>
                <w:lang w:val="nl-NL"/>
              </w:rPr>
            </w:pPr>
            <w:r w:rsidRPr="00753775">
              <w:rPr>
                <w:rFonts w:ascii="Times New Roman" w:hAnsi="Times New Roman" w:cs="Times New Roman"/>
                <w:sz w:val="27"/>
                <w:szCs w:val="27"/>
                <w:lang w:val="nl-NL"/>
              </w:rPr>
              <w:t>Tổng các tích số giữa số dư nợ (tương ứng với lãi suất cho vay cùng kỳ) với số ngày dư nợ thực tế</w:t>
            </w:r>
          </w:p>
          <w:p w:rsidR="00753775" w:rsidRPr="00753775" w:rsidRDefault="00DC7722" w:rsidP="00753775">
            <w:pPr>
              <w:overflowPunct w:val="0"/>
              <w:autoSpaceDE w:val="0"/>
              <w:autoSpaceDN w:val="0"/>
              <w:adjustRightInd w:val="0"/>
              <w:spacing w:before="120" w:after="120" w:line="340" w:lineRule="exact"/>
              <w:jc w:val="center"/>
              <w:rPr>
                <w:rFonts w:ascii="Times New Roman" w:hAnsi="Times New Roman" w:cs="Times New Roman"/>
                <w:sz w:val="27"/>
                <w:szCs w:val="27"/>
                <w:lang w:val="vi-VN"/>
              </w:rPr>
            </w:pPr>
            <w:r>
              <w:rPr>
                <w:rFonts w:ascii="Times New Roman" w:hAnsi="Times New Roman" w:cs="Times New Roman"/>
                <w:noProof/>
                <w:sz w:val="27"/>
                <w:szCs w:val="27"/>
              </w:rPr>
              <w:pict>
                <v:shape id="_x0000_s1029" type="#_x0000_t32" style="position:absolute;left:0;text-align:left;margin-left:2.85pt;margin-top:-.05pt;width:190.95pt;height:0;z-index:251663360" o:connectortype="straight"/>
              </w:pict>
            </w:r>
            <w:r w:rsidR="00753775" w:rsidRPr="00753775">
              <w:rPr>
                <w:rFonts w:ascii="Times New Roman" w:hAnsi="Times New Roman" w:cs="Times New Roman"/>
                <w:sz w:val="27"/>
                <w:szCs w:val="27"/>
                <w:lang w:val="nl-NL"/>
              </w:rPr>
              <w:t>365 ngày</w:t>
            </w:r>
          </w:p>
        </w:tc>
      </w:tr>
    </w:tbl>
    <w:p w:rsidR="00753775" w:rsidRPr="00753775" w:rsidRDefault="00753775" w:rsidP="00FF7AB6">
      <w:pPr>
        <w:spacing w:before="120" w:after="120" w:line="360" w:lineRule="exact"/>
        <w:ind w:firstLine="720"/>
        <w:jc w:val="both"/>
        <w:rPr>
          <w:rFonts w:ascii="Times New Roman" w:hAnsi="Times New Roman" w:cs="Times New Roman"/>
          <w:sz w:val="28"/>
          <w:szCs w:val="28"/>
          <w:lang w:val="nl-NL"/>
        </w:rPr>
      </w:pPr>
      <w:r w:rsidRPr="00753775">
        <w:rPr>
          <w:rFonts w:ascii="Times New Roman" w:hAnsi="Times New Roman" w:cs="Times New Roman"/>
          <w:sz w:val="28"/>
          <w:szCs w:val="28"/>
          <w:lang w:val="nl-NL"/>
        </w:rPr>
        <w:t>Trong đó: Mức chênh lệch lãi suất cấp bù theo quy định tại Điều 4 Thông tư này và được tính theo đơn vị %/năm; n là số ngày dư nợ trong kỳ được cấp bù</w:t>
      </w:r>
      <w:r w:rsidRPr="00753775">
        <w:rPr>
          <w:rFonts w:ascii="Times New Roman" w:hAnsi="Times New Roman" w:cs="Times New Roman"/>
          <w:sz w:val="28"/>
          <w:szCs w:val="28"/>
          <w:lang w:val="vi-VN"/>
        </w:rPr>
        <w:t xml:space="preserve"> chênh lệch</w:t>
      </w:r>
      <w:r w:rsidRPr="00753775">
        <w:rPr>
          <w:rFonts w:ascii="Times New Roman" w:hAnsi="Times New Roman" w:cs="Times New Roman"/>
          <w:sz w:val="28"/>
          <w:szCs w:val="28"/>
          <w:lang w:val="nl-NL"/>
        </w:rPr>
        <w:t xml:space="preserve"> lãi suất.</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nl-NL"/>
        </w:rPr>
      </w:pPr>
      <w:r w:rsidRPr="00753775">
        <w:rPr>
          <w:rFonts w:ascii="Times New Roman" w:hAnsi="Times New Roman" w:cs="Times New Roman"/>
          <w:sz w:val="28"/>
          <w:szCs w:val="28"/>
          <w:lang w:val="nl-NL"/>
        </w:rPr>
        <w:t>- Số tiền lãi thực tế cấp bù cho một khoản cho vay là tổng số tiền lãi thực tế cấp bù cho tất cả các khoản giải ngân của khoản cho vay đó.</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nl-NL"/>
        </w:rPr>
      </w:pPr>
      <w:r w:rsidRPr="00753775">
        <w:rPr>
          <w:rFonts w:ascii="Times New Roman" w:hAnsi="Times New Roman" w:cs="Times New Roman"/>
          <w:sz w:val="28"/>
          <w:szCs w:val="28"/>
          <w:lang w:val="nl-NL"/>
        </w:rPr>
        <w:t>- Số tiền được cấp bù lãi suất là tổng số tiền lãi thực tế cấp bù của tất cả các khoản cho vay thuộc đối tượng quy định tại Nghị định số 67/2014/NĐ-CP và hướng dẫn của Ngân hàng Nhà nước Việt Nam”.</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7. Điểm b khoản 3 Điều 5 được sửa đổi như sau:</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nl-NL"/>
        </w:rPr>
      </w:pPr>
      <w:r w:rsidRPr="00753775">
        <w:rPr>
          <w:rFonts w:ascii="Times New Roman" w:hAnsi="Times New Roman" w:cs="Times New Roman"/>
          <w:sz w:val="28"/>
          <w:szCs w:val="28"/>
          <w:lang w:val="vi-VN"/>
        </w:rPr>
        <w:t>“</w:t>
      </w:r>
      <w:r w:rsidRPr="00753775">
        <w:rPr>
          <w:rFonts w:ascii="Times New Roman" w:hAnsi="Times New Roman" w:cs="Times New Roman"/>
          <w:sz w:val="28"/>
          <w:szCs w:val="28"/>
          <w:lang w:val="nl-NL"/>
        </w:rPr>
        <w:t>b) Hồ sơ quyết toán cấp bù lãi suất.</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nl-NL"/>
        </w:rPr>
      </w:pPr>
      <w:r w:rsidRPr="00753775">
        <w:rPr>
          <w:rFonts w:ascii="Times New Roman" w:hAnsi="Times New Roman" w:cs="Times New Roman"/>
          <w:sz w:val="28"/>
          <w:szCs w:val="28"/>
          <w:lang w:val="nl-NL"/>
        </w:rPr>
        <w:t>- Báo cáo tổng hợp số liệu đề nghị quyết toán cấp bù lãi suất của từng khoản cho vay đã được kiểm toán bởi kiểm toán độc lập hoặc Kiểm toán Nhà nước theo Phụ lục 01/BC đính kèm Thông tư này.</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nl-NL"/>
        </w:rPr>
      </w:pPr>
      <w:r w:rsidRPr="00753775">
        <w:rPr>
          <w:rFonts w:ascii="Times New Roman" w:hAnsi="Times New Roman" w:cs="Times New Roman"/>
          <w:sz w:val="28"/>
          <w:szCs w:val="28"/>
          <w:lang w:val="nl-NL"/>
        </w:rPr>
        <w:t>- Công văn đề nghị Bộ Tài chính quyết toán cấp bù lãi suất trong đó số đề nghị quyết toán không vượt quá số liệu đã được cơ quan kiểm toán xác nhận.</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nl-NL"/>
        </w:rPr>
      </w:pPr>
      <w:r w:rsidRPr="00753775">
        <w:rPr>
          <w:rFonts w:ascii="Times New Roman" w:hAnsi="Times New Roman" w:cs="Times New Roman"/>
          <w:sz w:val="28"/>
          <w:szCs w:val="28"/>
          <w:lang w:val="nl-NL"/>
        </w:rPr>
        <w:t xml:space="preserve">- </w:t>
      </w:r>
      <w:r w:rsidRPr="00753775">
        <w:rPr>
          <w:rFonts w:ascii="Times New Roman" w:hAnsi="Times New Roman" w:cs="Times New Roman"/>
          <w:iCs/>
          <w:sz w:val="28"/>
          <w:szCs w:val="28"/>
          <w:lang w:val="vi-VN"/>
        </w:rPr>
        <w:t>Các tài liệu (bản chính hoặc bản sao do ngân hàng thương mại đóng dấu sao y) bao gồm: hợp đồng tín dụng, khế ước hoặc các giấy tờ tương đương để xác định, chứng minh khách hàng thuộc đối tượng vay vốn đủ điều kiện được cấp bù lãi suất, tình hình thực hiện cho vay, dư nợ, dư nợ được cơ cấu lại thời hạn trả nợ do nguyên nhân khách quan, bất khả kháng, thu nợ; bảng kê tích số để xác định số tiền cấp bù lãi suất</w:t>
      </w:r>
      <w:r w:rsidRPr="00753775">
        <w:rPr>
          <w:rFonts w:ascii="Times New Roman" w:hAnsi="Times New Roman" w:cs="Times New Roman"/>
          <w:sz w:val="28"/>
          <w:szCs w:val="28"/>
          <w:lang w:val="nl-NL"/>
        </w:rPr>
        <w:t>; hợp đồng đóng mới, nâng cấp tàu. Các tài liệu này được ngân hàng thương mại lưu trữ tại trụ sở chính của ngân hàng để phục vụ cho công tác thẩm tra quyết toán trong trường hợp cần thiết.</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nl-NL"/>
        </w:rPr>
        <w:t xml:space="preserve">- Chủ tịch Hội đồng quản trị, Tổng giám đốc ngân hàng thương mại chịu trách nhiệm </w:t>
      </w:r>
      <w:r w:rsidRPr="00753775">
        <w:rPr>
          <w:rFonts w:ascii="Times New Roman" w:hAnsi="Times New Roman" w:cs="Times New Roman"/>
          <w:sz w:val="28"/>
          <w:szCs w:val="28"/>
          <w:lang w:val="vi-VN"/>
        </w:rPr>
        <w:t xml:space="preserve">trước pháp luật </w:t>
      </w:r>
      <w:r w:rsidRPr="00753775">
        <w:rPr>
          <w:rFonts w:ascii="Times New Roman" w:hAnsi="Times New Roman" w:cs="Times New Roman"/>
          <w:sz w:val="28"/>
          <w:szCs w:val="28"/>
          <w:lang w:val="nl-NL"/>
        </w:rPr>
        <w:t>về tính hợp lệ và chính xác của hồ sơ quyết toán và số liệu đề nghị ngân sách nhà nước cấp bù lãi suất</w:t>
      </w:r>
      <w:r w:rsidRPr="00753775">
        <w:rPr>
          <w:rFonts w:ascii="Times New Roman" w:hAnsi="Times New Roman" w:cs="Times New Roman"/>
          <w:sz w:val="28"/>
          <w:szCs w:val="28"/>
          <w:lang w:val="vi-VN"/>
        </w:rPr>
        <w:t>”</w:t>
      </w:r>
      <w:r w:rsidRPr="00753775">
        <w:rPr>
          <w:rFonts w:ascii="Times New Roman" w:hAnsi="Times New Roman" w:cs="Times New Roman"/>
          <w:sz w:val="28"/>
          <w:szCs w:val="28"/>
          <w:lang w:val="nl-NL"/>
        </w:rPr>
        <w:t>.</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rPr>
      </w:pPr>
      <w:r w:rsidRPr="00753775">
        <w:rPr>
          <w:rFonts w:ascii="Times New Roman" w:hAnsi="Times New Roman" w:cs="Times New Roman"/>
          <w:b/>
          <w:sz w:val="28"/>
          <w:szCs w:val="28"/>
          <w:lang w:val="vi-VN"/>
        </w:rPr>
        <w:t>Điều 2.</w:t>
      </w:r>
      <w:r w:rsidRPr="00753775">
        <w:rPr>
          <w:rFonts w:ascii="Times New Roman" w:hAnsi="Times New Roman" w:cs="Times New Roman"/>
          <w:sz w:val="28"/>
          <w:szCs w:val="28"/>
          <w:lang w:val="vi-VN"/>
        </w:rPr>
        <w:t xml:space="preserve"> Bãi bỏ khoản 1 Điều 1 Thông tư số 13/2016/TT-BTC ngày 20 tháng 01 năm 2016 của Bộ Tài chính sửa đổi, bổ sung </w:t>
      </w:r>
      <w:r w:rsidRPr="00753775">
        <w:rPr>
          <w:rFonts w:ascii="Times New Roman" w:hAnsi="Times New Roman" w:cs="Times New Roman"/>
          <w:sz w:val="28"/>
          <w:szCs w:val="28"/>
          <w:lang w:val="nl-NL"/>
        </w:rPr>
        <w:t>một số điều</w:t>
      </w:r>
      <w:r w:rsidRPr="00753775">
        <w:rPr>
          <w:rFonts w:ascii="Times New Roman" w:hAnsi="Times New Roman" w:cs="Times New Roman"/>
          <w:sz w:val="28"/>
          <w:szCs w:val="28"/>
          <w:lang w:val="vi-VN"/>
        </w:rPr>
        <w:t xml:space="preserve"> của</w:t>
      </w:r>
      <w:r w:rsidRPr="00753775">
        <w:rPr>
          <w:rFonts w:ascii="Times New Roman" w:hAnsi="Times New Roman" w:cs="Times New Roman"/>
          <w:sz w:val="28"/>
          <w:szCs w:val="28"/>
          <w:lang w:val="nl-NL"/>
        </w:rPr>
        <w:t xml:space="preserve"> Thông tư số 114/2014/TT-BTC ngày 20 tháng 8 năm 2014 hướng dẫn cấp bù lãi suất do thực hiện chính sách tín dụng theo Nghị định số 67/2014/NĐ-CP ngày 07 tháng </w:t>
      </w:r>
      <w:r w:rsidRPr="00753775">
        <w:rPr>
          <w:rFonts w:ascii="Times New Roman" w:hAnsi="Times New Roman" w:cs="Times New Roman"/>
          <w:sz w:val="28"/>
          <w:szCs w:val="28"/>
          <w:lang w:val="nl-NL"/>
        </w:rPr>
        <w:lastRenderedPageBreak/>
        <w:t>7 năm 2014 của Chính phủ về một số chính sách phát triển thủy sản</w:t>
      </w:r>
      <w:r w:rsidRPr="00753775">
        <w:rPr>
          <w:rFonts w:ascii="Times New Roman" w:hAnsi="Times New Roman" w:cs="Times New Roman"/>
          <w:sz w:val="28"/>
          <w:szCs w:val="28"/>
          <w:lang w:val="vi-VN"/>
        </w:rPr>
        <w:t xml:space="preserve"> và Thông tư số 117/2017/TT-BTC ngày 21 tháng 8 năm 2014 hướng dẫn thực hiện một số điều Nghị định </w:t>
      </w:r>
      <w:r w:rsidRPr="00753775">
        <w:rPr>
          <w:rFonts w:ascii="Times New Roman" w:hAnsi="Times New Roman" w:cs="Times New Roman"/>
          <w:sz w:val="28"/>
          <w:szCs w:val="28"/>
          <w:lang w:val="nl-NL"/>
        </w:rPr>
        <w:t>số 67/2014/NĐ-CP ngày 07 tháng 7 năm 2014 của Chính phủ về một số chính sách phát triển thủy sản</w:t>
      </w:r>
      <w:r w:rsidRPr="00753775">
        <w:rPr>
          <w:rFonts w:ascii="Times New Roman" w:hAnsi="Times New Roman" w:cs="Times New Roman"/>
          <w:sz w:val="28"/>
          <w:szCs w:val="28"/>
          <w:lang w:val="vi-VN"/>
        </w:rPr>
        <w:t>.</w:t>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b/>
          <w:sz w:val="28"/>
          <w:szCs w:val="28"/>
        </w:rPr>
      </w:pPr>
      <w:r w:rsidRPr="00753775">
        <w:rPr>
          <w:rFonts w:ascii="Times New Roman" w:hAnsi="Times New Roman" w:cs="Times New Roman"/>
          <w:b/>
          <w:sz w:val="28"/>
          <w:szCs w:val="28"/>
        </w:rPr>
        <w:t xml:space="preserve">Điều 3. </w:t>
      </w:r>
      <w:r w:rsidRPr="00753775">
        <w:rPr>
          <w:rFonts w:ascii="Times New Roman" w:hAnsi="Times New Roman" w:cs="Times New Roman"/>
          <w:sz w:val="28"/>
          <w:szCs w:val="28"/>
        </w:rPr>
        <w:t>Quy định chuyển tiếp</w:t>
      </w:r>
    </w:p>
    <w:p w:rsidR="00753775" w:rsidRPr="00753775" w:rsidRDefault="00753775" w:rsidP="00FF7AB6">
      <w:pPr>
        <w:tabs>
          <w:tab w:val="left" w:pos="4320"/>
        </w:tabs>
        <w:overflowPunct w:val="0"/>
        <w:autoSpaceDE w:val="0"/>
        <w:autoSpaceDN w:val="0"/>
        <w:adjustRightInd w:val="0"/>
        <w:spacing w:before="120" w:after="120" w:line="360" w:lineRule="exact"/>
        <w:ind w:firstLine="720"/>
        <w:jc w:val="both"/>
        <w:rPr>
          <w:rFonts w:ascii="Times New Roman" w:hAnsi="Times New Roman" w:cs="Times New Roman"/>
          <w:sz w:val="28"/>
          <w:szCs w:val="28"/>
        </w:rPr>
      </w:pPr>
      <w:r w:rsidRPr="00753775">
        <w:rPr>
          <w:rFonts w:ascii="Times New Roman" w:hAnsi="Times New Roman" w:cs="Times New Roman"/>
          <w:sz w:val="28"/>
          <w:szCs w:val="28"/>
        </w:rPr>
        <w:t xml:space="preserve">Đối với các khoản nợ được cơ cấu lại </w:t>
      </w:r>
      <w:r w:rsidRPr="00753775">
        <w:rPr>
          <w:rFonts w:ascii="Times New Roman" w:hAnsi="Times New Roman" w:cs="Times New Roman"/>
          <w:sz w:val="28"/>
          <w:szCs w:val="28"/>
          <w:lang w:val="vi-VN"/>
        </w:rPr>
        <w:t xml:space="preserve">thời hạn trả nợ </w:t>
      </w:r>
      <w:r w:rsidRPr="00753775">
        <w:rPr>
          <w:rFonts w:ascii="Times New Roman" w:hAnsi="Times New Roman" w:cs="Times New Roman"/>
          <w:sz w:val="28"/>
          <w:szCs w:val="28"/>
        </w:rPr>
        <w:t xml:space="preserve">do nguyên nhân khách quan, bất khả kháng xảy ra </w:t>
      </w:r>
      <w:r w:rsidRPr="00753775">
        <w:rPr>
          <w:rFonts w:ascii="Times New Roman" w:hAnsi="Times New Roman" w:cs="Times New Roman"/>
          <w:iCs/>
          <w:sz w:val="28"/>
          <w:szCs w:val="28"/>
          <w:lang w:val="vi-VN"/>
        </w:rPr>
        <w:t xml:space="preserve">từ thời điểm Nghị định số 17/2018/NĐ-CP </w:t>
      </w:r>
      <w:r w:rsidR="0038252F" w:rsidRPr="00753775">
        <w:rPr>
          <w:rFonts w:ascii="Times New Roman" w:eastAsia="SimSun" w:hAnsi="Times New Roman" w:cs="Times New Roman"/>
          <w:spacing w:val="-6"/>
          <w:sz w:val="28"/>
          <w:szCs w:val="28"/>
          <w:lang w:val="vi-VN"/>
        </w:rPr>
        <w:t xml:space="preserve">ngày 02 tháng 02 năm 2018 của </w:t>
      </w:r>
      <w:r w:rsidR="0038252F" w:rsidRPr="00753775">
        <w:rPr>
          <w:rFonts w:ascii="Times New Roman" w:eastAsia="SimSun" w:hAnsi="Times New Roman" w:cs="Times New Roman"/>
          <w:spacing w:val="-6"/>
          <w:sz w:val="28"/>
          <w:szCs w:val="28"/>
          <w:lang w:val="nl-NL"/>
        </w:rPr>
        <w:t xml:space="preserve">Chính phủ sửa đổi, bổ sung một số điều của Nghị định số 67/2014/NĐ-CP </w:t>
      </w:r>
      <w:r w:rsidRPr="00753775">
        <w:rPr>
          <w:rFonts w:ascii="Times New Roman" w:hAnsi="Times New Roman" w:cs="Times New Roman"/>
          <w:iCs/>
          <w:sz w:val="28"/>
          <w:szCs w:val="28"/>
          <w:lang w:val="vi-VN"/>
        </w:rPr>
        <w:t>có hiệu lực thi hành</w:t>
      </w:r>
      <w:r w:rsidRPr="00753775">
        <w:rPr>
          <w:rFonts w:ascii="Times New Roman" w:hAnsi="Times New Roman" w:cs="Times New Roman"/>
          <w:sz w:val="28"/>
          <w:szCs w:val="28"/>
        </w:rPr>
        <w:t xml:space="preserve">, khoản nợ được hỗ trợ lãi suất theo quy định tại Thông tư này. </w:t>
      </w:r>
    </w:p>
    <w:p w:rsidR="00753775" w:rsidRPr="00753775" w:rsidRDefault="00753775" w:rsidP="00FF7AB6">
      <w:pPr>
        <w:tabs>
          <w:tab w:val="left" w:pos="4320"/>
        </w:tabs>
        <w:overflowPunct w:val="0"/>
        <w:autoSpaceDE w:val="0"/>
        <w:autoSpaceDN w:val="0"/>
        <w:adjustRightInd w:val="0"/>
        <w:spacing w:before="120" w:after="120" w:line="360" w:lineRule="exact"/>
        <w:ind w:firstLine="720"/>
        <w:jc w:val="both"/>
        <w:rPr>
          <w:rFonts w:ascii="Times New Roman" w:hAnsi="Times New Roman" w:cs="Times New Roman"/>
          <w:b/>
          <w:sz w:val="28"/>
          <w:szCs w:val="28"/>
          <w:lang w:val="nl-NL"/>
        </w:rPr>
      </w:pPr>
      <w:r w:rsidRPr="00753775">
        <w:rPr>
          <w:rFonts w:ascii="Times New Roman" w:hAnsi="Times New Roman" w:cs="Times New Roman"/>
          <w:b/>
          <w:sz w:val="28"/>
          <w:szCs w:val="28"/>
          <w:lang w:val="nl-NL"/>
        </w:rPr>
        <w:t xml:space="preserve">Điều 4. </w:t>
      </w:r>
      <w:r w:rsidRPr="00753775">
        <w:rPr>
          <w:rFonts w:ascii="Times New Roman" w:hAnsi="Times New Roman" w:cs="Times New Roman"/>
          <w:sz w:val="28"/>
          <w:szCs w:val="28"/>
          <w:lang w:val="nl-NL"/>
        </w:rPr>
        <w:t>Tổ chức thực hiện</w:t>
      </w:r>
      <w:r w:rsidRPr="00753775">
        <w:rPr>
          <w:rFonts w:ascii="Times New Roman" w:hAnsi="Times New Roman" w:cs="Times New Roman"/>
          <w:b/>
          <w:sz w:val="28"/>
          <w:szCs w:val="28"/>
          <w:lang w:val="nl-NL"/>
        </w:rPr>
        <w:tab/>
      </w:r>
    </w:p>
    <w:p w:rsidR="00753775" w:rsidRPr="00753775" w:rsidRDefault="00753775" w:rsidP="00FF7AB6">
      <w:pPr>
        <w:overflowPunct w:val="0"/>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753775">
        <w:rPr>
          <w:rFonts w:ascii="Times New Roman" w:hAnsi="Times New Roman" w:cs="Times New Roman"/>
          <w:sz w:val="28"/>
          <w:szCs w:val="28"/>
          <w:lang w:val="vi-VN"/>
        </w:rPr>
        <w:t xml:space="preserve">1. </w:t>
      </w:r>
      <w:r w:rsidRPr="00753775">
        <w:rPr>
          <w:rFonts w:ascii="Times New Roman" w:hAnsi="Times New Roman" w:cs="Times New Roman"/>
          <w:sz w:val="28"/>
          <w:szCs w:val="28"/>
          <w:lang w:val="nl-NL"/>
        </w:rPr>
        <w:t>Thông tư này có hiệu lực thi hành kể từ ngày</w:t>
      </w:r>
      <w:r w:rsidR="0054576A">
        <w:rPr>
          <w:rFonts w:ascii="Times New Roman" w:hAnsi="Times New Roman" w:cs="Times New Roman"/>
          <w:sz w:val="28"/>
          <w:szCs w:val="28"/>
          <w:lang w:val="vi-VN"/>
        </w:rPr>
        <w:t xml:space="preserve"> </w:t>
      </w:r>
      <w:r w:rsidR="00964C90">
        <w:rPr>
          <w:rFonts w:ascii="Times New Roman" w:hAnsi="Times New Roman" w:cs="Times New Roman"/>
          <w:sz w:val="28"/>
          <w:szCs w:val="28"/>
          <w:lang w:val="vi-VN"/>
        </w:rPr>
        <w:t xml:space="preserve">31 </w:t>
      </w:r>
      <w:r w:rsidRPr="00753775">
        <w:rPr>
          <w:rFonts w:ascii="Times New Roman" w:hAnsi="Times New Roman" w:cs="Times New Roman"/>
          <w:sz w:val="28"/>
          <w:szCs w:val="28"/>
          <w:lang w:val="nl-NL"/>
        </w:rPr>
        <w:t>tháng</w:t>
      </w:r>
      <w:r w:rsidR="0054576A">
        <w:rPr>
          <w:rFonts w:ascii="Times New Roman" w:hAnsi="Times New Roman" w:cs="Times New Roman"/>
          <w:sz w:val="28"/>
          <w:szCs w:val="28"/>
          <w:lang w:val="vi-VN"/>
        </w:rPr>
        <w:t xml:space="preserve"> </w:t>
      </w:r>
      <w:r w:rsidR="00964C90">
        <w:rPr>
          <w:rFonts w:ascii="Times New Roman" w:hAnsi="Times New Roman" w:cs="Times New Roman"/>
          <w:sz w:val="28"/>
          <w:szCs w:val="28"/>
          <w:lang w:val="vi-VN"/>
        </w:rPr>
        <w:t>01</w:t>
      </w:r>
      <w:r w:rsidR="0054576A">
        <w:rPr>
          <w:rFonts w:ascii="Times New Roman" w:hAnsi="Times New Roman" w:cs="Times New Roman"/>
          <w:sz w:val="28"/>
          <w:szCs w:val="28"/>
          <w:lang w:val="vi-VN"/>
        </w:rPr>
        <w:t xml:space="preserve"> </w:t>
      </w:r>
      <w:r w:rsidRPr="00753775">
        <w:rPr>
          <w:rFonts w:ascii="Times New Roman" w:hAnsi="Times New Roman" w:cs="Times New Roman"/>
          <w:sz w:val="28"/>
          <w:szCs w:val="28"/>
          <w:lang w:val="nl-NL"/>
        </w:rPr>
        <w:t>năm</w:t>
      </w:r>
      <w:r w:rsidRPr="00753775">
        <w:rPr>
          <w:rFonts w:ascii="Times New Roman" w:hAnsi="Times New Roman" w:cs="Times New Roman"/>
          <w:sz w:val="28"/>
          <w:szCs w:val="28"/>
          <w:lang w:val="vi-VN"/>
        </w:rPr>
        <w:t xml:space="preserve"> 201</w:t>
      </w:r>
      <w:r>
        <w:rPr>
          <w:rFonts w:ascii="Times New Roman" w:hAnsi="Times New Roman" w:cs="Times New Roman"/>
          <w:sz w:val="28"/>
          <w:szCs w:val="28"/>
          <w:lang w:val="vi-VN"/>
        </w:rPr>
        <w:t>9</w:t>
      </w:r>
      <w:r w:rsidRPr="00753775">
        <w:rPr>
          <w:rFonts w:ascii="Times New Roman" w:hAnsi="Times New Roman" w:cs="Times New Roman"/>
          <w:sz w:val="28"/>
          <w:szCs w:val="28"/>
          <w:lang w:val="vi-VN"/>
        </w:rPr>
        <w:t>.</w:t>
      </w:r>
    </w:p>
    <w:p w:rsidR="00753775" w:rsidRDefault="00753775" w:rsidP="00FF7AB6">
      <w:pPr>
        <w:spacing w:before="120" w:after="120" w:line="360" w:lineRule="exact"/>
        <w:ind w:firstLine="720"/>
        <w:contextualSpacing/>
        <w:jc w:val="both"/>
        <w:rPr>
          <w:rFonts w:ascii="Times New Roman" w:hAnsi="Times New Roman" w:cs="Times New Roman"/>
          <w:sz w:val="28"/>
          <w:szCs w:val="28"/>
          <w:lang w:val="nl-NL"/>
        </w:rPr>
      </w:pPr>
      <w:r w:rsidRPr="00753775">
        <w:rPr>
          <w:rFonts w:ascii="Times New Roman" w:hAnsi="Times New Roman" w:cs="Times New Roman"/>
          <w:sz w:val="28"/>
          <w:szCs w:val="28"/>
          <w:lang w:val="nl-NL"/>
        </w:rPr>
        <w:t>2. Trong quá trình thực hiện nếu phát sinh vướng mắc đề nghị phản ánh về Bộ Tài chính để xem xét, giải quyết./.</w:t>
      </w:r>
    </w:p>
    <w:p w:rsidR="00FF7AB6" w:rsidRPr="00753775" w:rsidRDefault="00FF7AB6" w:rsidP="00FF7AB6">
      <w:pPr>
        <w:spacing w:before="120" w:after="0" w:line="360" w:lineRule="exact"/>
        <w:ind w:firstLine="720"/>
        <w:contextualSpacing/>
        <w:jc w:val="both"/>
        <w:rPr>
          <w:rFonts w:ascii="Times New Roman" w:hAnsi="Times New Roman" w:cs="Times New Roman"/>
          <w:sz w:val="28"/>
          <w:szCs w:val="28"/>
          <w:lang w:val="vi-VN"/>
        </w:rPr>
      </w:pPr>
    </w:p>
    <w:tbl>
      <w:tblPr>
        <w:tblW w:w="9481" w:type="dxa"/>
        <w:tblCellMar>
          <w:left w:w="0" w:type="dxa"/>
          <w:right w:w="0" w:type="dxa"/>
        </w:tblCellMar>
        <w:tblLook w:val="0000"/>
      </w:tblPr>
      <w:tblGrid>
        <w:gridCol w:w="4968"/>
        <w:gridCol w:w="4513"/>
      </w:tblGrid>
      <w:tr w:rsidR="00753775" w:rsidRPr="00753775" w:rsidTr="00F665AE">
        <w:trPr>
          <w:trHeight w:val="1538"/>
        </w:trPr>
        <w:tc>
          <w:tcPr>
            <w:tcW w:w="4968" w:type="dxa"/>
            <w:tcMar>
              <w:top w:w="0" w:type="dxa"/>
              <w:left w:w="108" w:type="dxa"/>
              <w:bottom w:w="0" w:type="dxa"/>
              <w:right w:w="108" w:type="dxa"/>
            </w:tcMar>
          </w:tcPr>
          <w:p w:rsidR="00753775" w:rsidRPr="00753775" w:rsidRDefault="00753775" w:rsidP="00753775">
            <w:pPr>
              <w:pStyle w:val="BodyText"/>
              <w:spacing w:after="0" w:line="240" w:lineRule="auto"/>
              <w:rPr>
                <w:rFonts w:ascii="Times New Roman" w:hAnsi="Times New Roman"/>
                <w:b/>
                <w:i/>
                <w:spacing w:val="-16"/>
                <w:sz w:val="24"/>
                <w:szCs w:val="24"/>
                <w:lang w:val="nl-NL"/>
              </w:rPr>
            </w:pPr>
            <w:r w:rsidRPr="00753775">
              <w:rPr>
                <w:rFonts w:ascii="Times New Roman" w:hAnsi="Times New Roman"/>
                <w:b/>
                <w:i/>
                <w:spacing w:val="-16"/>
                <w:sz w:val="24"/>
                <w:szCs w:val="24"/>
                <w:lang w:val="nl-NL"/>
              </w:rPr>
              <w:t>Nơi nhận:</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w:t>
            </w:r>
            <w:r w:rsidRPr="00753775">
              <w:rPr>
                <w:rFonts w:ascii="Times New Roman" w:hAnsi="Times New Roman" w:cs="Times New Roman"/>
                <w:spacing w:val="-16"/>
                <w:lang w:val="vi-VN"/>
              </w:rPr>
              <w:t xml:space="preserve"> </w:t>
            </w:r>
            <w:r w:rsidRPr="00753775">
              <w:rPr>
                <w:rFonts w:ascii="Times New Roman" w:hAnsi="Times New Roman" w:cs="Times New Roman"/>
                <w:spacing w:val="-16"/>
                <w:lang w:val="nl-NL"/>
              </w:rPr>
              <w:t>Thủ tướng, các Phó Thủ tướng Chính phủ;</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Ủy ban Thường vụ Quốc hội;</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Văn phòng Quốc hội;</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Văn phòng Chủ tịch nước;</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Văn phòng TW và các Ban của Đảng;</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Văn phòng Chính phủ;</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Văn phòng Tổng Bí thư;</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Viện Kiểm sát nhân dân tối cao;</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Toà án nhân dân tối cao;</w:t>
            </w:r>
          </w:p>
          <w:p w:rsidR="00753775" w:rsidRPr="00753775" w:rsidRDefault="00753775" w:rsidP="00753775">
            <w:pPr>
              <w:pStyle w:val="BodyTextIndent"/>
              <w:tabs>
                <w:tab w:val="left" w:pos="567"/>
              </w:tabs>
              <w:spacing w:before="0" w:after="0" w:line="240" w:lineRule="auto"/>
              <w:ind w:right="57" w:firstLine="0"/>
              <w:rPr>
                <w:rFonts w:ascii="Times New Roman" w:hAnsi="Times New Roman"/>
                <w:spacing w:val="-16"/>
                <w:sz w:val="22"/>
                <w:szCs w:val="22"/>
                <w:lang w:val="nl-NL"/>
              </w:rPr>
            </w:pPr>
            <w:r w:rsidRPr="00753775">
              <w:rPr>
                <w:rFonts w:ascii="Times New Roman" w:hAnsi="Times New Roman"/>
                <w:spacing w:val="-16"/>
                <w:sz w:val="22"/>
                <w:szCs w:val="22"/>
                <w:lang w:val="nl-NL"/>
              </w:rPr>
              <w:t>- Kiểm toán nhà nước;</w:t>
            </w:r>
          </w:p>
          <w:p w:rsidR="00753775" w:rsidRPr="00753775" w:rsidRDefault="00753775" w:rsidP="00753775">
            <w:pPr>
              <w:pStyle w:val="BodyTextIndent"/>
              <w:tabs>
                <w:tab w:val="left" w:pos="567"/>
              </w:tabs>
              <w:spacing w:before="0" w:after="0" w:line="240" w:lineRule="auto"/>
              <w:ind w:right="57" w:firstLine="0"/>
              <w:rPr>
                <w:rFonts w:ascii="Times New Roman" w:hAnsi="Times New Roman"/>
                <w:spacing w:val="-16"/>
                <w:sz w:val="22"/>
                <w:szCs w:val="22"/>
                <w:lang w:val="nl-NL"/>
              </w:rPr>
            </w:pPr>
            <w:r w:rsidRPr="00753775">
              <w:rPr>
                <w:rFonts w:ascii="Times New Roman" w:hAnsi="Times New Roman"/>
                <w:spacing w:val="-16"/>
                <w:sz w:val="22"/>
                <w:szCs w:val="22"/>
                <w:lang w:val="nl-NL"/>
              </w:rPr>
              <w:t>- VP BCĐ TW về phòng, chống tham nhũng;</w:t>
            </w:r>
          </w:p>
          <w:p w:rsidR="00753775" w:rsidRPr="00753775" w:rsidRDefault="00753775" w:rsidP="00753775">
            <w:pPr>
              <w:pStyle w:val="BodyTextIndent"/>
              <w:tabs>
                <w:tab w:val="left" w:pos="567"/>
              </w:tabs>
              <w:spacing w:before="0" w:after="0" w:line="240" w:lineRule="auto"/>
              <w:ind w:right="57" w:firstLine="0"/>
              <w:rPr>
                <w:rFonts w:ascii="Times New Roman" w:hAnsi="Times New Roman"/>
                <w:spacing w:val="-16"/>
                <w:sz w:val="22"/>
                <w:szCs w:val="22"/>
                <w:lang w:val="vi-VN"/>
              </w:rPr>
            </w:pPr>
            <w:r w:rsidRPr="00753775">
              <w:rPr>
                <w:rFonts w:ascii="Times New Roman" w:hAnsi="Times New Roman"/>
                <w:spacing w:val="-16"/>
                <w:sz w:val="22"/>
                <w:szCs w:val="22"/>
                <w:lang w:val="nl-NL"/>
              </w:rPr>
              <w:t>- Các Bộ: Nông nghiệp và Phát triển nông thôn; Kế hoạch và      Đầu tư; Ngân hàng Nhà nước Việt Nam;</w:t>
            </w:r>
          </w:p>
          <w:p w:rsidR="00753775" w:rsidRPr="00753775" w:rsidRDefault="00753775" w:rsidP="00753775">
            <w:pPr>
              <w:pStyle w:val="BodyTextIndent"/>
              <w:tabs>
                <w:tab w:val="left" w:pos="567"/>
              </w:tabs>
              <w:spacing w:before="0" w:after="0" w:line="240" w:lineRule="auto"/>
              <w:ind w:right="57" w:firstLine="0"/>
              <w:rPr>
                <w:rFonts w:ascii="Times New Roman" w:hAnsi="Times New Roman"/>
                <w:spacing w:val="-16"/>
                <w:sz w:val="22"/>
                <w:szCs w:val="22"/>
                <w:lang w:val="vi-VN"/>
              </w:rPr>
            </w:pPr>
            <w:r w:rsidRPr="00753775">
              <w:rPr>
                <w:rFonts w:ascii="Times New Roman" w:hAnsi="Times New Roman"/>
                <w:spacing w:val="-16"/>
                <w:sz w:val="22"/>
                <w:szCs w:val="22"/>
                <w:lang w:val="vi-VN"/>
              </w:rPr>
              <w:t>- UBND các tỉnh, thành phố trực thuộc Trung ương;</w:t>
            </w:r>
          </w:p>
          <w:p w:rsidR="00753775" w:rsidRPr="00753775" w:rsidRDefault="00753775" w:rsidP="00753775">
            <w:pPr>
              <w:pStyle w:val="BodyTextIndent"/>
              <w:tabs>
                <w:tab w:val="left" w:pos="567"/>
              </w:tabs>
              <w:spacing w:before="0" w:after="0" w:line="240" w:lineRule="auto"/>
              <w:ind w:right="57" w:firstLine="0"/>
              <w:rPr>
                <w:rFonts w:ascii="Times New Roman" w:hAnsi="Times New Roman"/>
                <w:spacing w:val="-16"/>
                <w:sz w:val="22"/>
                <w:szCs w:val="22"/>
                <w:lang w:val="vi-VN"/>
              </w:rPr>
            </w:pPr>
            <w:r w:rsidRPr="00753775">
              <w:rPr>
                <w:rFonts w:ascii="Times New Roman" w:hAnsi="Times New Roman"/>
                <w:spacing w:val="-16"/>
                <w:sz w:val="22"/>
                <w:szCs w:val="22"/>
                <w:lang w:val="vi-VN"/>
              </w:rPr>
              <w:t>- Ngân hàng Nông nghiệp và Phát triển nông thôn Việt Nam;</w:t>
            </w:r>
          </w:p>
          <w:p w:rsidR="00753775" w:rsidRPr="00753775" w:rsidRDefault="00753775" w:rsidP="00753775">
            <w:pPr>
              <w:pStyle w:val="BodyTextIndent"/>
              <w:tabs>
                <w:tab w:val="left" w:pos="567"/>
              </w:tabs>
              <w:spacing w:before="0" w:after="0" w:line="240" w:lineRule="auto"/>
              <w:ind w:right="57" w:firstLine="0"/>
              <w:rPr>
                <w:rFonts w:ascii="Times New Roman" w:hAnsi="Times New Roman"/>
                <w:spacing w:val="-16"/>
                <w:sz w:val="22"/>
                <w:szCs w:val="22"/>
                <w:lang w:val="vi-VN"/>
              </w:rPr>
            </w:pPr>
            <w:r w:rsidRPr="00753775">
              <w:rPr>
                <w:rFonts w:ascii="Times New Roman" w:hAnsi="Times New Roman"/>
                <w:spacing w:val="-16"/>
                <w:sz w:val="22"/>
                <w:szCs w:val="22"/>
                <w:lang w:val="vi-VN"/>
              </w:rPr>
              <w:t>- Ngân hàng TMCP Ngoại thương Việt Nam;</w:t>
            </w:r>
          </w:p>
          <w:p w:rsidR="00753775" w:rsidRPr="00753775" w:rsidRDefault="00753775" w:rsidP="00753775">
            <w:pPr>
              <w:pStyle w:val="BodyTextIndent"/>
              <w:tabs>
                <w:tab w:val="left" w:pos="567"/>
              </w:tabs>
              <w:spacing w:before="0" w:after="0" w:line="240" w:lineRule="auto"/>
              <w:ind w:right="57" w:firstLine="0"/>
              <w:rPr>
                <w:rFonts w:ascii="Times New Roman" w:hAnsi="Times New Roman"/>
                <w:spacing w:val="-16"/>
                <w:sz w:val="22"/>
                <w:szCs w:val="22"/>
                <w:lang w:val="vi-VN"/>
              </w:rPr>
            </w:pPr>
            <w:r w:rsidRPr="00753775">
              <w:rPr>
                <w:rFonts w:ascii="Times New Roman" w:hAnsi="Times New Roman"/>
                <w:spacing w:val="-16"/>
                <w:sz w:val="22"/>
                <w:szCs w:val="22"/>
                <w:lang w:val="vi-VN"/>
              </w:rPr>
              <w:t>- Ngân hàng TMCP Công thương Việt Nam;</w:t>
            </w:r>
          </w:p>
          <w:p w:rsidR="00753775" w:rsidRPr="00753775" w:rsidRDefault="00753775" w:rsidP="00753775">
            <w:pPr>
              <w:pStyle w:val="BodyTextIndent"/>
              <w:tabs>
                <w:tab w:val="left" w:pos="567"/>
              </w:tabs>
              <w:spacing w:before="0" w:after="0" w:line="240" w:lineRule="auto"/>
              <w:ind w:right="57" w:firstLine="0"/>
              <w:rPr>
                <w:rFonts w:ascii="Times New Roman" w:hAnsi="Times New Roman"/>
                <w:spacing w:val="-16"/>
                <w:sz w:val="22"/>
                <w:szCs w:val="22"/>
                <w:lang w:val="vi-VN"/>
              </w:rPr>
            </w:pPr>
            <w:r w:rsidRPr="00753775">
              <w:rPr>
                <w:rFonts w:ascii="Times New Roman" w:hAnsi="Times New Roman"/>
                <w:spacing w:val="-16"/>
                <w:sz w:val="22"/>
                <w:szCs w:val="22"/>
                <w:lang w:val="vi-VN"/>
              </w:rPr>
              <w:t>- Ngân hàng TMCP Đầu tư và Phát triển Việt Nam;</w:t>
            </w:r>
          </w:p>
          <w:p w:rsidR="00753775" w:rsidRPr="00753775" w:rsidRDefault="00753775" w:rsidP="00753775">
            <w:pPr>
              <w:pStyle w:val="BodyTextIndent"/>
              <w:tabs>
                <w:tab w:val="left" w:pos="567"/>
              </w:tabs>
              <w:spacing w:before="0" w:after="0" w:line="240" w:lineRule="auto"/>
              <w:ind w:right="57" w:firstLine="0"/>
              <w:rPr>
                <w:rFonts w:ascii="Times New Roman" w:hAnsi="Times New Roman"/>
                <w:spacing w:val="-16"/>
                <w:sz w:val="22"/>
                <w:szCs w:val="22"/>
                <w:lang w:val="nl-NL"/>
              </w:rPr>
            </w:pPr>
            <w:r w:rsidRPr="00753775">
              <w:rPr>
                <w:rFonts w:ascii="Times New Roman" w:hAnsi="Times New Roman"/>
                <w:spacing w:val="-16"/>
                <w:sz w:val="22"/>
                <w:szCs w:val="22"/>
                <w:lang w:val="nl-NL"/>
              </w:rPr>
              <w:t>- Công báo;</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Cục Kiểm tra văn bản QPPL (Bộ Tư pháp);</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Website Chính phủ;</w:t>
            </w:r>
          </w:p>
          <w:p w:rsidR="00753775" w:rsidRPr="00753775" w:rsidRDefault="00753775" w:rsidP="0075377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cs="Times New Roman"/>
                <w:spacing w:val="-16"/>
                <w:lang w:val="nl-NL"/>
              </w:rPr>
            </w:pPr>
            <w:r w:rsidRPr="00753775">
              <w:rPr>
                <w:rFonts w:ascii="Times New Roman" w:hAnsi="Times New Roman" w:cs="Times New Roman"/>
                <w:spacing w:val="-16"/>
                <w:lang w:val="nl-NL"/>
              </w:rPr>
              <w:t>- Website Bộ Tài chính;</w:t>
            </w:r>
          </w:p>
          <w:p w:rsidR="00753775" w:rsidRPr="00753775" w:rsidRDefault="00753775" w:rsidP="00753775">
            <w:pPr>
              <w:spacing w:after="0" w:line="240" w:lineRule="auto"/>
              <w:rPr>
                <w:rFonts w:ascii="Times New Roman" w:hAnsi="Times New Roman" w:cs="Times New Roman"/>
                <w:color w:val="000000"/>
                <w:spacing w:val="-16"/>
                <w:lang w:val="nl-NL"/>
              </w:rPr>
            </w:pPr>
            <w:r w:rsidRPr="00753775">
              <w:rPr>
                <w:rFonts w:ascii="Times New Roman" w:hAnsi="Times New Roman" w:cs="Times New Roman"/>
                <w:spacing w:val="-16"/>
                <w:lang w:val="nl-NL"/>
              </w:rPr>
              <w:t>- Lưu: VT, Vụ TCNH.</w:t>
            </w:r>
          </w:p>
        </w:tc>
        <w:tc>
          <w:tcPr>
            <w:tcW w:w="4513" w:type="dxa"/>
            <w:tcMar>
              <w:top w:w="0" w:type="dxa"/>
              <w:left w:w="108" w:type="dxa"/>
              <w:bottom w:w="0" w:type="dxa"/>
              <w:right w:w="108" w:type="dxa"/>
            </w:tcMar>
          </w:tcPr>
          <w:p w:rsidR="00753775" w:rsidRPr="00753775" w:rsidRDefault="00753775" w:rsidP="00753775">
            <w:pPr>
              <w:spacing w:after="0" w:line="240" w:lineRule="auto"/>
              <w:jc w:val="center"/>
              <w:rPr>
                <w:rFonts w:ascii="Times New Roman" w:hAnsi="Times New Roman" w:cs="Times New Roman"/>
                <w:b/>
                <w:sz w:val="26"/>
                <w:szCs w:val="26"/>
                <w:lang w:val="nl-NL"/>
              </w:rPr>
            </w:pPr>
            <w:r w:rsidRPr="00753775">
              <w:rPr>
                <w:rFonts w:ascii="Times New Roman" w:hAnsi="Times New Roman" w:cs="Times New Roman"/>
                <w:b/>
                <w:bCs/>
                <w:sz w:val="26"/>
                <w:szCs w:val="26"/>
                <w:lang w:val="vi-VN"/>
              </w:rPr>
              <w:t xml:space="preserve">         </w:t>
            </w:r>
            <w:r w:rsidRPr="00753775">
              <w:rPr>
                <w:rFonts w:ascii="Times New Roman" w:hAnsi="Times New Roman" w:cs="Times New Roman"/>
                <w:b/>
                <w:bCs/>
                <w:sz w:val="26"/>
                <w:szCs w:val="26"/>
                <w:lang w:val="nl-NL"/>
              </w:rPr>
              <w:t xml:space="preserve">KT.BỘ TRƯỞNG </w:t>
            </w:r>
            <w:r w:rsidRPr="00753775">
              <w:rPr>
                <w:rFonts w:ascii="Times New Roman" w:hAnsi="Times New Roman" w:cs="Times New Roman"/>
                <w:b/>
                <w:bCs/>
                <w:sz w:val="26"/>
                <w:szCs w:val="26"/>
                <w:lang w:val="nl-NL"/>
              </w:rPr>
              <w:br/>
            </w:r>
            <w:r w:rsidRPr="00753775">
              <w:rPr>
                <w:rFonts w:ascii="Times New Roman" w:hAnsi="Times New Roman" w:cs="Times New Roman"/>
                <w:b/>
                <w:bCs/>
                <w:sz w:val="26"/>
                <w:szCs w:val="26"/>
                <w:lang w:val="vi-VN"/>
              </w:rPr>
              <w:t xml:space="preserve">        </w:t>
            </w:r>
            <w:r w:rsidRPr="00753775">
              <w:rPr>
                <w:rFonts w:ascii="Times New Roman" w:hAnsi="Times New Roman" w:cs="Times New Roman"/>
                <w:b/>
                <w:bCs/>
                <w:sz w:val="26"/>
                <w:szCs w:val="26"/>
                <w:lang w:val="nl-NL"/>
              </w:rPr>
              <w:t xml:space="preserve">THỨ TRƯỞNG </w:t>
            </w:r>
            <w:r w:rsidRPr="00753775">
              <w:rPr>
                <w:rFonts w:ascii="Times New Roman" w:hAnsi="Times New Roman" w:cs="Times New Roman"/>
                <w:b/>
                <w:bCs/>
                <w:sz w:val="26"/>
                <w:szCs w:val="26"/>
                <w:lang w:val="nl-NL"/>
              </w:rPr>
              <w:br/>
            </w:r>
            <w:r w:rsidRPr="00753775">
              <w:rPr>
                <w:rFonts w:ascii="Times New Roman" w:hAnsi="Times New Roman" w:cs="Times New Roman"/>
                <w:b/>
                <w:bCs/>
                <w:sz w:val="26"/>
                <w:szCs w:val="26"/>
                <w:lang w:val="vi-VN"/>
              </w:rPr>
              <w:t xml:space="preserve">  </w:t>
            </w:r>
            <w:r w:rsidRPr="00753775">
              <w:rPr>
                <w:rFonts w:ascii="Times New Roman" w:hAnsi="Times New Roman" w:cs="Times New Roman"/>
                <w:b/>
                <w:bCs/>
                <w:sz w:val="26"/>
                <w:szCs w:val="26"/>
                <w:lang w:val="nl-NL"/>
              </w:rPr>
              <w:t xml:space="preserve">   </w:t>
            </w:r>
          </w:p>
          <w:p w:rsidR="00753775" w:rsidRPr="00753775" w:rsidRDefault="00753775" w:rsidP="00753775">
            <w:pPr>
              <w:spacing w:after="0" w:line="240" w:lineRule="auto"/>
              <w:rPr>
                <w:rFonts w:ascii="Times New Roman" w:hAnsi="Times New Roman" w:cs="Times New Roman"/>
                <w:b/>
                <w:sz w:val="26"/>
                <w:szCs w:val="26"/>
                <w:lang w:val="nl-NL"/>
              </w:rPr>
            </w:pPr>
          </w:p>
          <w:p w:rsidR="00753775" w:rsidRDefault="00753775" w:rsidP="00753775">
            <w:pPr>
              <w:spacing w:after="0" w:line="240" w:lineRule="auto"/>
              <w:rPr>
                <w:rFonts w:ascii="Times New Roman" w:hAnsi="Times New Roman" w:cs="Times New Roman"/>
                <w:b/>
                <w:sz w:val="26"/>
                <w:szCs w:val="26"/>
                <w:lang w:val="vi-VN"/>
              </w:rPr>
            </w:pPr>
          </w:p>
          <w:p w:rsidR="00E14D4E" w:rsidRPr="00E14D4E" w:rsidRDefault="00E14D4E" w:rsidP="00753775">
            <w:pPr>
              <w:spacing w:after="0" w:line="240" w:lineRule="auto"/>
              <w:rPr>
                <w:rFonts w:ascii="Times New Roman" w:hAnsi="Times New Roman" w:cs="Times New Roman"/>
                <w:b/>
                <w:sz w:val="26"/>
                <w:szCs w:val="26"/>
                <w:lang w:val="vi-VN"/>
              </w:rPr>
            </w:pPr>
          </w:p>
          <w:p w:rsidR="00753775" w:rsidRPr="00753775" w:rsidRDefault="00753775" w:rsidP="00753775">
            <w:pPr>
              <w:tabs>
                <w:tab w:val="left" w:pos="1560"/>
              </w:tabs>
              <w:spacing w:after="0" w:line="240" w:lineRule="auto"/>
              <w:rPr>
                <w:rFonts w:ascii="Times New Roman" w:hAnsi="Times New Roman" w:cs="Times New Roman"/>
                <w:b/>
                <w:sz w:val="26"/>
                <w:szCs w:val="26"/>
                <w:lang w:val="nl-NL"/>
              </w:rPr>
            </w:pPr>
            <w:r w:rsidRPr="00753775">
              <w:rPr>
                <w:rFonts w:ascii="Times New Roman" w:hAnsi="Times New Roman" w:cs="Times New Roman"/>
                <w:b/>
                <w:sz w:val="26"/>
                <w:szCs w:val="26"/>
                <w:lang w:val="nl-NL"/>
              </w:rPr>
              <w:tab/>
            </w:r>
          </w:p>
          <w:p w:rsidR="00753775" w:rsidRPr="00753775" w:rsidRDefault="00753775" w:rsidP="00753775">
            <w:pPr>
              <w:tabs>
                <w:tab w:val="left" w:pos="1320"/>
                <w:tab w:val="left" w:pos="1605"/>
              </w:tabs>
              <w:spacing w:after="0" w:line="240" w:lineRule="auto"/>
              <w:rPr>
                <w:rFonts w:ascii="Times New Roman" w:hAnsi="Times New Roman" w:cs="Times New Roman"/>
                <w:b/>
                <w:sz w:val="28"/>
                <w:szCs w:val="28"/>
                <w:lang w:val="vi-VN"/>
              </w:rPr>
            </w:pPr>
            <w:r w:rsidRPr="00753775">
              <w:rPr>
                <w:rFonts w:ascii="Times New Roman" w:hAnsi="Times New Roman" w:cs="Times New Roman"/>
                <w:b/>
                <w:sz w:val="26"/>
                <w:szCs w:val="26"/>
                <w:lang w:val="nl-NL"/>
              </w:rPr>
              <w:tab/>
            </w:r>
            <w:r w:rsidRPr="00753775">
              <w:rPr>
                <w:rFonts w:ascii="Times New Roman" w:hAnsi="Times New Roman" w:cs="Times New Roman"/>
                <w:b/>
                <w:sz w:val="28"/>
                <w:szCs w:val="28"/>
                <w:lang w:val="vi-VN"/>
              </w:rPr>
              <w:t>Huỳnh Quang Hải</w:t>
            </w:r>
          </w:p>
        </w:tc>
      </w:tr>
    </w:tbl>
    <w:p w:rsidR="00062586" w:rsidRDefault="00062586"/>
    <w:sectPr w:rsidR="00062586" w:rsidSect="00964C90">
      <w:headerReference w:type="default" r:id="rId6"/>
      <w:footerReference w:type="default" r:id="rId7"/>
      <w:headerReference w:type="first" r:id="rId8"/>
      <w:footerReference w:type="first" r:id="rId9"/>
      <w:pgSz w:w="11909" w:h="16834" w:code="9"/>
      <w:pgMar w:top="1138" w:right="1138" w:bottom="113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B8E" w:rsidRDefault="00153B8E" w:rsidP="00776363">
      <w:pPr>
        <w:spacing w:after="0" w:line="240" w:lineRule="auto"/>
      </w:pPr>
      <w:r>
        <w:separator/>
      </w:r>
    </w:p>
  </w:endnote>
  <w:endnote w:type="continuationSeparator" w:id="1">
    <w:p w:rsidR="00153B8E" w:rsidRDefault="00153B8E" w:rsidP="00776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63" w:rsidRDefault="00776363">
    <w:pPr>
      <w:pStyle w:val="Footer"/>
      <w:jc w:val="right"/>
    </w:pPr>
  </w:p>
  <w:p w:rsidR="00776363" w:rsidRDefault="00776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63" w:rsidRDefault="00776363">
    <w:pPr>
      <w:pStyle w:val="Footer"/>
      <w:jc w:val="right"/>
    </w:pPr>
  </w:p>
  <w:p w:rsidR="00776363" w:rsidRDefault="00776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B8E" w:rsidRDefault="00153B8E" w:rsidP="00776363">
      <w:pPr>
        <w:spacing w:after="0" w:line="240" w:lineRule="auto"/>
      </w:pPr>
      <w:r>
        <w:separator/>
      </w:r>
    </w:p>
  </w:footnote>
  <w:footnote w:type="continuationSeparator" w:id="1">
    <w:p w:rsidR="00153B8E" w:rsidRDefault="00153B8E" w:rsidP="00776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037534"/>
      <w:docPartObj>
        <w:docPartGallery w:val="Page Numbers (Top of Page)"/>
        <w:docPartUnique/>
      </w:docPartObj>
    </w:sdtPr>
    <w:sdtContent>
      <w:p w:rsidR="00964C90" w:rsidRDefault="00964C90">
        <w:pPr>
          <w:pStyle w:val="Header"/>
          <w:jc w:val="center"/>
        </w:pPr>
        <w:fldSimple w:instr=" PAGE   \* MERGEFORMAT ">
          <w:r>
            <w:rPr>
              <w:noProof/>
            </w:rPr>
            <w:t>5</w:t>
          </w:r>
        </w:fldSimple>
      </w:p>
    </w:sdtContent>
  </w:sdt>
  <w:p w:rsidR="00964C90" w:rsidRDefault="00964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90" w:rsidRDefault="00964C90">
    <w:pPr>
      <w:pStyle w:val="Header"/>
      <w:jc w:val="center"/>
    </w:pPr>
  </w:p>
  <w:p w:rsidR="00964C90" w:rsidRDefault="00964C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53775"/>
    <w:rsid w:val="00062586"/>
    <w:rsid w:val="000760B3"/>
    <w:rsid w:val="00130AF1"/>
    <w:rsid w:val="00153B8E"/>
    <w:rsid w:val="0017155B"/>
    <w:rsid w:val="00194104"/>
    <w:rsid w:val="002A2AF9"/>
    <w:rsid w:val="002D00CC"/>
    <w:rsid w:val="0038252F"/>
    <w:rsid w:val="003B67B3"/>
    <w:rsid w:val="003C36BF"/>
    <w:rsid w:val="003D1EF3"/>
    <w:rsid w:val="00450FE9"/>
    <w:rsid w:val="004A1DC3"/>
    <w:rsid w:val="005077A7"/>
    <w:rsid w:val="0054576A"/>
    <w:rsid w:val="00625AEA"/>
    <w:rsid w:val="00685D0A"/>
    <w:rsid w:val="006F7B6B"/>
    <w:rsid w:val="007209F0"/>
    <w:rsid w:val="00753775"/>
    <w:rsid w:val="00776363"/>
    <w:rsid w:val="007E3B82"/>
    <w:rsid w:val="00835302"/>
    <w:rsid w:val="008729BD"/>
    <w:rsid w:val="00921F7A"/>
    <w:rsid w:val="009345E8"/>
    <w:rsid w:val="00964C90"/>
    <w:rsid w:val="00986E26"/>
    <w:rsid w:val="009E7992"/>
    <w:rsid w:val="00AC1C8A"/>
    <w:rsid w:val="00B078AA"/>
    <w:rsid w:val="00BC6BB5"/>
    <w:rsid w:val="00C10954"/>
    <w:rsid w:val="00D66B3F"/>
    <w:rsid w:val="00DC7722"/>
    <w:rsid w:val="00E14D4E"/>
    <w:rsid w:val="00E42426"/>
    <w:rsid w:val="00E929AE"/>
    <w:rsid w:val="00F81DF7"/>
    <w:rsid w:val="00FC385A"/>
    <w:rsid w:val="00FF7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86"/>
  </w:style>
  <w:style w:type="paragraph" w:styleId="Heading2">
    <w:name w:val="heading 2"/>
    <w:basedOn w:val="Normal"/>
    <w:next w:val="Normal"/>
    <w:link w:val="Heading2Char"/>
    <w:uiPriority w:val="9"/>
    <w:qFormat/>
    <w:rsid w:val="00753775"/>
    <w:pPr>
      <w:keepNext/>
      <w:spacing w:after="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775"/>
    <w:rPr>
      <w:rFonts w:ascii="Cambria" w:eastAsia="Times New Roman" w:hAnsi="Cambria" w:cs="Times New Roman"/>
      <w:b/>
      <w:bCs/>
      <w:i/>
      <w:iCs/>
      <w:sz w:val="28"/>
      <w:szCs w:val="28"/>
    </w:rPr>
  </w:style>
  <w:style w:type="paragraph" w:styleId="BodyText">
    <w:name w:val="Body Text"/>
    <w:basedOn w:val="Normal"/>
    <w:link w:val="BodyTextChar"/>
    <w:uiPriority w:val="99"/>
    <w:rsid w:val="00753775"/>
    <w:pPr>
      <w:spacing w:line="252" w:lineRule="auto"/>
    </w:pPr>
    <w:rPr>
      <w:rFonts w:ascii=".VnTime" w:eastAsia="Times New Roman" w:hAnsi=".VnTime" w:cs="Times New Roman"/>
      <w:sz w:val="28"/>
      <w:szCs w:val="20"/>
    </w:rPr>
  </w:style>
  <w:style w:type="character" w:customStyle="1" w:styleId="BodyTextChar">
    <w:name w:val="Body Text Char"/>
    <w:basedOn w:val="DefaultParagraphFont"/>
    <w:link w:val="BodyText"/>
    <w:uiPriority w:val="99"/>
    <w:rsid w:val="00753775"/>
    <w:rPr>
      <w:rFonts w:ascii=".VnTime" w:eastAsia="Times New Roman" w:hAnsi=".VnTime" w:cs="Times New Roman"/>
      <w:sz w:val="28"/>
      <w:szCs w:val="20"/>
    </w:rPr>
  </w:style>
  <w:style w:type="paragraph" w:styleId="BodyTextIndent">
    <w:name w:val="Body Text Indent"/>
    <w:basedOn w:val="Normal"/>
    <w:link w:val="BodyTextIndentChar"/>
    <w:uiPriority w:val="99"/>
    <w:rsid w:val="00753775"/>
    <w:pPr>
      <w:spacing w:before="60" w:line="264" w:lineRule="auto"/>
      <w:ind w:firstLine="720"/>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uiPriority w:val="99"/>
    <w:rsid w:val="00753775"/>
    <w:rPr>
      <w:rFonts w:ascii=".VnTime" w:eastAsia="Times New Roman" w:hAnsi=".VnTime" w:cs="Times New Roman"/>
      <w:sz w:val="26"/>
      <w:szCs w:val="20"/>
    </w:rPr>
  </w:style>
  <w:style w:type="paragraph" w:styleId="NoSpacing">
    <w:name w:val="No Spacing"/>
    <w:basedOn w:val="Normal"/>
    <w:link w:val="NoSpacingChar"/>
    <w:uiPriority w:val="1"/>
    <w:qFormat/>
    <w:rsid w:val="00753775"/>
    <w:pPr>
      <w:spacing w:after="0" w:line="240" w:lineRule="auto"/>
    </w:pPr>
    <w:rPr>
      <w:rFonts w:ascii="Cambria" w:eastAsia="Times New Roman" w:hAnsi="Cambria" w:cs="Times New Roman"/>
    </w:rPr>
  </w:style>
  <w:style w:type="character" w:customStyle="1" w:styleId="NoSpacingChar">
    <w:name w:val="No Spacing Char"/>
    <w:basedOn w:val="DefaultParagraphFont"/>
    <w:link w:val="NoSpacing"/>
    <w:uiPriority w:val="1"/>
    <w:locked/>
    <w:rsid w:val="00753775"/>
    <w:rPr>
      <w:rFonts w:ascii="Cambria" w:eastAsia="Times New Roman" w:hAnsi="Cambria" w:cs="Times New Roman"/>
    </w:rPr>
  </w:style>
  <w:style w:type="paragraph" w:styleId="BalloonText">
    <w:name w:val="Balloon Text"/>
    <w:basedOn w:val="Normal"/>
    <w:link w:val="BalloonTextChar"/>
    <w:uiPriority w:val="99"/>
    <w:semiHidden/>
    <w:unhideWhenUsed/>
    <w:rsid w:val="0075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75"/>
    <w:rPr>
      <w:rFonts w:ascii="Tahoma" w:hAnsi="Tahoma" w:cs="Tahoma"/>
      <w:sz w:val="16"/>
      <w:szCs w:val="16"/>
    </w:rPr>
  </w:style>
  <w:style w:type="paragraph" w:styleId="Header">
    <w:name w:val="header"/>
    <w:basedOn w:val="Normal"/>
    <w:link w:val="HeaderChar"/>
    <w:uiPriority w:val="99"/>
    <w:unhideWhenUsed/>
    <w:rsid w:val="0077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363"/>
  </w:style>
  <w:style w:type="paragraph" w:styleId="Footer">
    <w:name w:val="footer"/>
    <w:basedOn w:val="Normal"/>
    <w:link w:val="FooterChar"/>
    <w:uiPriority w:val="99"/>
    <w:unhideWhenUsed/>
    <w:rsid w:val="00776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hothanhthuy</dc:creator>
  <cp:lastModifiedBy>hothanhthuy</cp:lastModifiedBy>
  <cp:revision>15</cp:revision>
  <cp:lastPrinted>2019-01-03T08:01:00Z</cp:lastPrinted>
  <dcterms:created xsi:type="dcterms:W3CDTF">2018-12-05T02:37:00Z</dcterms:created>
  <dcterms:modified xsi:type="dcterms:W3CDTF">2019-01-03T08:05:00Z</dcterms:modified>
</cp:coreProperties>
</file>