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-72" w:type="dxa"/>
        <w:tblLayout w:type="fixed"/>
        <w:tblLook w:val="0000"/>
      </w:tblPr>
      <w:tblGrid>
        <w:gridCol w:w="3060"/>
        <w:gridCol w:w="282"/>
        <w:gridCol w:w="5627"/>
        <w:gridCol w:w="31"/>
      </w:tblGrid>
      <w:tr w:rsidR="0006573D" w:rsidRPr="007D7649" w:rsidTr="00513FB9">
        <w:tc>
          <w:tcPr>
            <w:tcW w:w="3060" w:type="dxa"/>
          </w:tcPr>
          <w:p w:rsidR="0006573D" w:rsidRDefault="0006573D">
            <w:pPr>
              <w:ind w:hanging="348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  BỘ TÀI CHÍNH</w:t>
            </w:r>
          </w:p>
          <w:p w:rsidR="0006573D" w:rsidRDefault="000D59EE">
            <w:pPr>
              <w:ind w:hanging="348"/>
              <w:jc w:val="center"/>
              <w:rPr>
                <w:rFonts w:ascii="VnPalatino" w:hAnsi="VnPalatino" w:cs="VnPalatino"/>
                <w:lang w:val="nl-NL"/>
              </w:rPr>
            </w:pPr>
            <w:r>
              <w:rPr>
                <w:rFonts w:ascii="VnPalatino" w:hAnsi="VnPalatino" w:cs="VnPalatino"/>
                <w:noProof/>
              </w:rPr>
              <w:pict>
                <v:line id="_x0000_s1027" style="position:absolute;left:0;text-align:left;z-index:251655168" from="47.3pt,3.05pt" to="81.9pt,3.05pt"/>
              </w:pict>
            </w:r>
          </w:p>
        </w:tc>
        <w:tc>
          <w:tcPr>
            <w:tcW w:w="282" w:type="dxa"/>
          </w:tcPr>
          <w:p w:rsidR="0006573D" w:rsidRDefault="0006573D">
            <w:pPr>
              <w:ind w:firstLine="5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658" w:type="dxa"/>
            <w:gridSpan w:val="2"/>
          </w:tcPr>
          <w:p w:rsidR="0006573D" w:rsidRDefault="0006573D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</w:p>
          <w:p w:rsidR="0006573D" w:rsidRPr="007D7649" w:rsidRDefault="005130F2">
            <w:pPr>
              <w:jc w:val="center"/>
              <w:rPr>
                <w:rFonts w:ascii="VnPalatino" w:hAnsi="VnPalatino" w:cs="VnPalatino"/>
                <w:sz w:val="28"/>
                <w:szCs w:val="28"/>
                <w:lang w:val="nl-NL"/>
              </w:rPr>
            </w:pPr>
            <w:r w:rsidRPr="005130F2">
              <w:rPr>
                <w:b/>
                <w:bCs/>
                <w:sz w:val="28"/>
                <w:szCs w:val="28"/>
                <w:lang w:val="nl-NL"/>
              </w:rPr>
              <w:t>Độc lập - Tự do - Hạnh phúc</w:t>
            </w:r>
          </w:p>
        </w:tc>
      </w:tr>
      <w:tr w:rsidR="00986AEE" w:rsidTr="00513FB9">
        <w:trPr>
          <w:gridAfter w:val="1"/>
          <w:wAfter w:w="31" w:type="dxa"/>
          <w:trHeight w:val="280"/>
        </w:trPr>
        <w:tc>
          <w:tcPr>
            <w:tcW w:w="3060" w:type="dxa"/>
          </w:tcPr>
          <w:p w:rsidR="00986AEE" w:rsidRDefault="00986AEE" w:rsidP="00EA3485">
            <w:pPr>
              <w:ind w:hanging="348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82" w:type="dxa"/>
          </w:tcPr>
          <w:p w:rsidR="00986AEE" w:rsidRDefault="00986AEE">
            <w:pPr>
              <w:ind w:firstLine="540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5627" w:type="dxa"/>
          </w:tcPr>
          <w:p w:rsidR="00986AEE" w:rsidRDefault="000D59EE">
            <w:pPr>
              <w:ind w:right="-108" w:hanging="30"/>
              <w:jc w:val="center"/>
              <w:rPr>
                <w:rFonts w:ascii=".VnCentury SchoolbookH" w:hAnsi=".VnCentury SchoolbookH" w:cs=".VnCentury SchoolbookH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.VnCentury SchoolbookH" w:hAnsi=".VnCentury SchoolbookH" w:cs=".VnCentury SchoolbookH"/>
                <w:b/>
                <w:bCs/>
                <w:noProof/>
                <w:sz w:val="22"/>
                <w:szCs w:val="22"/>
              </w:rPr>
              <w:pict>
                <v:line id="_x0000_s1028" style="position:absolute;left:0;text-align:left;z-index:251660288;mso-position-horizontal-relative:text;mso-position-vertical-relative:text" from="50pt,4.45pt" to="221pt,4.45pt"/>
              </w:pict>
            </w:r>
          </w:p>
        </w:tc>
      </w:tr>
      <w:tr w:rsidR="0006573D" w:rsidRPr="001B21E6" w:rsidTr="00513FB9">
        <w:tc>
          <w:tcPr>
            <w:tcW w:w="3060" w:type="dxa"/>
          </w:tcPr>
          <w:p w:rsidR="0006573D" w:rsidRDefault="00F835E2" w:rsidP="00E32FC2">
            <w:pPr>
              <w:ind w:hanging="348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7D7649">
              <w:rPr>
                <w:sz w:val="27"/>
                <w:szCs w:val="27"/>
                <w:lang w:val="nl-NL"/>
              </w:rPr>
              <w:t xml:space="preserve">    </w:t>
            </w:r>
            <w:r>
              <w:rPr>
                <w:sz w:val="26"/>
                <w:szCs w:val="26"/>
                <w:lang w:val="nl-NL"/>
              </w:rPr>
              <w:t xml:space="preserve">Số: </w:t>
            </w:r>
            <w:r w:rsidR="00E32FC2">
              <w:rPr>
                <w:sz w:val="26"/>
                <w:szCs w:val="26"/>
                <w:lang w:val="nl-NL"/>
              </w:rPr>
              <w:t>80</w:t>
            </w:r>
            <w:r>
              <w:rPr>
                <w:sz w:val="26"/>
                <w:szCs w:val="26"/>
                <w:lang w:val="nl-NL"/>
              </w:rPr>
              <w:t xml:space="preserve"> /</w:t>
            </w:r>
            <w:r w:rsidR="00CB14F9">
              <w:rPr>
                <w:sz w:val="26"/>
                <w:szCs w:val="26"/>
                <w:lang w:val="nl-NL"/>
              </w:rPr>
              <w:t>2020</w:t>
            </w:r>
            <w:r>
              <w:rPr>
                <w:sz w:val="26"/>
                <w:szCs w:val="26"/>
                <w:lang w:val="nl-NL"/>
              </w:rPr>
              <w:t>/TT-BTC</w:t>
            </w:r>
          </w:p>
        </w:tc>
        <w:tc>
          <w:tcPr>
            <w:tcW w:w="282" w:type="dxa"/>
          </w:tcPr>
          <w:p w:rsidR="0006573D" w:rsidRDefault="0006573D">
            <w:pPr>
              <w:ind w:firstLine="5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658" w:type="dxa"/>
            <w:gridSpan w:val="2"/>
          </w:tcPr>
          <w:p w:rsidR="0006573D" w:rsidRDefault="0006573D" w:rsidP="00E32FC2">
            <w:pPr>
              <w:jc w:val="center"/>
              <w:rPr>
                <w:rFonts w:eastAsia="MS Mincho"/>
                <w:i/>
                <w:sz w:val="28"/>
                <w:szCs w:val="28"/>
                <w:lang w:val="nl-NL"/>
              </w:rPr>
            </w:pPr>
            <w:bookmarkStart w:id="0" w:name="_Toc343764996"/>
            <w:r>
              <w:rPr>
                <w:rFonts w:eastAsia="MS Mincho"/>
                <w:i/>
                <w:sz w:val="28"/>
                <w:szCs w:val="28"/>
                <w:lang w:val="nl-NL"/>
              </w:rPr>
              <w:t xml:space="preserve">Hà Nội, ngày </w:t>
            </w:r>
            <w:r w:rsidR="00E32FC2">
              <w:rPr>
                <w:rFonts w:eastAsia="MS Mincho"/>
                <w:i/>
                <w:sz w:val="28"/>
                <w:szCs w:val="28"/>
                <w:lang w:val="nl-NL"/>
              </w:rPr>
              <w:t>25</w:t>
            </w:r>
            <w:r>
              <w:rPr>
                <w:rFonts w:eastAsia="MS Mincho"/>
                <w:i/>
                <w:sz w:val="28"/>
                <w:szCs w:val="28"/>
                <w:lang w:val="nl-NL"/>
              </w:rPr>
              <w:t xml:space="preserve"> tháng  </w:t>
            </w:r>
            <w:r w:rsidR="00E32FC2">
              <w:rPr>
                <w:rFonts w:eastAsia="MS Mincho"/>
                <w:i/>
                <w:sz w:val="28"/>
                <w:szCs w:val="28"/>
                <w:lang w:val="nl-NL"/>
              </w:rPr>
              <w:t>9</w:t>
            </w:r>
            <w:r>
              <w:rPr>
                <w:rFonts w:eastAsia="MS Mincho"/>
                <w:i/>
                <w:sz w:val="28"/>
                <w:szCs w:val="28"/>
                <w:lang w:val="nl-NL"/>
              </w:rPr>
              <w:t xml:space="preserve"> năm 20</w:t>
            </w:r>
            <w:bookmarkEnd w:id="0"/>
            <w:r w:rsidR="00CB14F9">
              <w:rPr>
                <w:rFonts w:eastAsia="MS Mincho"/>
                <w:i/>
                <w:sz w:val="28"/>
                <w:szCs w:val="28"/>
                <w:lang w:val="nl-NL"/>
              </w:rPr>
              <w:t>20</w:t>
            </w:r>
          </w:p>
        </w:tc>
      </w:tr>
    </w:tbl>
    <w:p w:rsidR="00D377EA" w:rsidRDefault="00E369C5">
      <w:pPr>
        <w:tabs>
          <w:tab w:val="center" w:pos="4536"/>
          <w:tab w:val="left" w:pos="5175"/>
        </w:tabs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</w:p>
    <w:p w:rsidR="00213B70" w:rsidRPr="004B41DF" w:rsidRDefault="00213B70" w:rsidP="00213B70">
      <w:pPr>
        <w:jc w:val="center"/>
        <w:rPr>
          <w:b/>
          <w:sz w:val="10"/>
          <w:szCs w:val="28"/>
          <w:lang w:val="nl-NL"/>
        </w:rPr>
      </w:pPr>
    </w:p>
    <w:p w:rsidR="0006573D" w:rsidRDefault="0006573D" w:rsidP="00983E5A">
      <w:pPr>
        <w:spacing w:line="340" w:lineRule="exact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THÔNG TƯ</w:t>
      </w:r>
    </w:p>
    <w:p w:rsidR="00804B5F" w:rsidRPr="004B41DF" w:rsidRDefault="00804B5F" w:rsidP="00F93DC2">
      <w:pPr>
        <w:spacing w:before="120" w:after="120"/>
        <w:jc w:val="center"/>
        <w:rPr>
          <w:b/>
          <w:spacing w:val="-6"/>
          <w:sz w:val="28"/>
          <w:szCs w:val="28"/>
        </w:rPr>
      </w:pPr>
      <w:r w:rsidRPr="004B41DF">
        <w:rPr>
          <w:b/>
          <w:spacing w:val="-6"/>
          <w:sz w:val="28"/>
          <w:szCs w:val="28"/>
          <w:lang w:val="vi-VN"/>
        </w:rPr>
        <w:t xml:space="preserve">Hướng dẫn </w:t>
      </w:r>
      <w:r w:rsidR="00683A3D" w:rsidRPr="004B41DF">
        <w:rPr>
          <w:b/>
          <w:spacing w:val="-6"/>
          <w:sz w:val="28"/>
          <w:szCs w:val="28"/>
        </w:rPr>
        <w:t>phương thức gửi báo cáo</w:t>
      </w:r>
      <w:r w:rsidRPr="004B41DF">
        <w:rPr>
          <w:b/>
          <w:spacing w:val="-6"/>
          <w:sz w:val="28"/>
          <w:szCs w:val="28"/>
          <w:lang w:val="vi-VN"/>
        </w:rPr>
        <w:t xml:space="preserve"> </w:t>
      </w:r>
      <w:r w:rsidR="004B41DF" w:rsidRPr="004B41DF">
        <w:rPr>
          <w:b/>
          <w:spacing w:val="-6"/>
          <w:sz w:val="28"/>
          <w:szCs w:val="28"/>
        </w:rPr>
        <w:t xml:space="preserve">của doanh nghiệp kinh doanh dịch vụ xếp hạng tín nhiệm, nhà tạo lập thị trường công cụ nợ của Chính phủ quy định tại </w:t>
      </w:r>
      <w:r w:rsidRPr="004B41DF">
        <w:rPr>
          <w:b/>
          <w:spacing w:val="-6"/>
          <w:sz w:val="28"/>
          <w:szCs w:val="28"/>
          <w:lang w:val="vi-VN"/>
        </w:rPr>
        <w:t>Ngh</w:t>
      </w:r>
      <w:r w:rsidR="00F93DC2" w:rsidRPr="004B41DF">
        <w:rPr>
          <w:b/>
          <w:spacing w:val="-6"/>
          <w:sz w:val="28"/>
          <w:szCs w:val="28"/>
          <w:lang w:val="vi-VN"/>
        </w:rPr>
        <w:t>ị định số 88/2014/NĐ-CP ngày 26</w:t>
      </w:r>
      <w:r w:rsidR="00F93DC2" w:rsidRPr="004B41DF">
        <w:rPr>
          <w:b/>
          <w:spacing w:val="-6"/>
          <w:sz w:val="28"/>
          <w:szCs w:val="28"/>
        </w:rPr>
        <w:t xml:space="preserve"> tháng </w:t>
      </w:r>
      <w:r w:rsidR="00F93DC2" w:rsidRPr="004B41DF">
        <w:rPr>
          <w:b/>
          <w:spacing w:val="-6"/>
          <w:sz w:val="28"/>
          <w:szCs w:val="28"/>
          <w:lang w:val="vi-VN"/>
        </w:rPr>
        <w:t>9</w:t>
      </w:r>
      <w:r w:rsidR="00F93DC2" w:rsidRPr="004B41DF">
        <w:rPr>
          <w:b/>
          <w:spacing w:val="-6"/>
          <w:sz w:val="28"/>
          <w:szCs w:val="28"/>
        </w:rPr>
        <w:t xml:space="preserve"> năm </w:t>
      </w:r>
      <w:r w:rsidRPr="004B41DF">
        <w:rPr>
          <w:b/>
          <w:spacing w:val="-6"/>
          <w:sz w:val="28"/>
          <w:szCs w:val="28"/>
          <w:lang w:val="vi-VN"/>
        </w:rPr>
        <w:t>2014 của Chính phủ quy định về dịch vụ xếp hạng tín nhiệm và Nghị định số 95/2018/</w:t>
      </w:r>
      <w:r w:rsidRPr="004B41DF">
        <w:rPr>
          <w:b/>
          <w:spacing w:val="-6"/>
          <w:sz w:val="28"/>
          <w:szCs w:val="28"/>
          <w:lang w:val="nl-NL"/>
        </w:rPr>
        <w:t>NĐ</w:t>
      </w:r>
      <w:r w:rsidRPr="004B41DF">
        <w:rPr>
          <w:b/>
          <w:spacing w:val="-6"/>
          <w:sz w:val="28"/>
          <w:szCs w:val="28"/>
          <w:lang w:val="vi-VN"/>
        </w:rPr>
        <w:t>-CP ngày 30</w:t>
      </w:r>
      <w:r w:rsidR="00F93DC2" w:rsidRPr="004B41DF">
        <w:rPr>
          <w:b/>
          <w:spacing w:val="-6"/>
          <w:sz w:val="28"/>
          <w:szCs w:val="28"/>
        </w:rPr>
        <w:t xml:space="preserve"> tháng </w:t>
      </w:r>
      <w:r w:rsidRPr="004B41DF">
        <w:rPr>
          <w:b/>
          <w:spacing w:val="-6"/>
          <w:sz w:val="28"/>
          <w:szCs w:val="28"/>
          <w:lang w:val="vi-VN"/>
        </w:rPr>
        <w:t>6</w:t>
      </w:r>
      <w:r w:rsidR="00F93DC2" w:rsidRPr="004B41DF">
        <w:rPr>
          <w:b/>
          <w:spacing w:val="-6"/>
          <w:sz w:val="28"/>
          <w:szCs w:val="28"/>
        </w:rPr>
        <w:t xml:space="preserve"> năm </w:t>
      </w:r>
      <w:r w:rsidRPr="004B41DF">
        <w:rPr>
          <w:b/>
          <w:spacing w:val="-6"/>
          <w:sz w:val="28"/>
          <w:szCs w:val="28"/>
          <w:lang w:val="vi-VN"/>
        </w:rPr>
        <w:t>2018 của Chính phủ quy định về phát hành, đăng ký, lưu ký, niêm yết và giao dịch công cụ nợ của Chính phủ trên thị trường chứng khoán</w:t>
      </w:r>
    </w:p>
    <w:p w:rsidR="0006573D" w:rsidRPr="00BB3198" w:rsidRDefault="000D59EE" w:rsidP="00804B5F">
      <w:pPr>
        <w:spacing w:before="120" w:after="120"/>
        <w:jc w:val="center"/>
        <w:rPr>
          <w:spacing w:val="-2"/>
          <w:sz w:val="28"/>
          <w:szCs w:val="28"/>
          <w:lang w:val="nl-NL"/>
        </w:rPr>
      </w:pPr>
      <w:r w:rsidRPr="000D59EE">
        <w:rPr>
          <w:noProof/>
          <w:sz w:val="28"/>
          <w:szCs w:val="28"/>
        </w:rPr>
        <w:pict>
          <v:line id="_x0000_s1026" style="position:absolute;left:0;text-align:left;z-index:251654144" from="194.4pt,7.45pt" to="257.4pt,7.45pt"/>
        </w:pict>
      </w:r>
    </w:p>
    <w:p w:rsidR="00601EA8" w:rsidRDefault="00601EA8" w:rsidP="00173702">
      <w:pPr>
        <w:spacing w:before="120" w:after="120" w:line="350" w:lineRule="exact"/>
        <w:ind w:firstLine="720"/>
        <w:jc w:val="both"/>
        <w:rPr>
          <w:i/>
          <w:spacing w:val="-2"/>
          <w:sz w:val="28"/>
          <w:szCs w:val="28"/>
          <w:lang w:val="nl-NL"/>
        </w:rPr>
      </w:pPr>
      <w:r w:rsidRPr="00AF2A25">
        <w:rPr>
          <w:i/>
          <w:spacing w:val="-2"/>
          <w:sz w:val="28"/>
          <w:szCs w:val="28"/>
          <w:lang w:val="nl-NL"/>
        </w:rPr>
        <w:t>Căn cứ Nghị định số 09/2019/NĐ-CP ngày 24 tháng 01 năm 2019 của Chính phủ quy định về chế độ báo cáo của cơ quan hành chính nhà nước;</w:t>
      </w:r>
    </w:p>
    <w:p w:rsidR="00D43B87" w:rsidRPr="00BB3198" w:rsidRDefault="00D43B87" w:rsidP="00173702">
      <w:pPr>
        <w:spacing w:before="120" w:after="120" w:line="350" w:lineRule="exact"/>
        <w:ind w:firstLine="720"/>
        <w:jc w:val="both"/>
        <w:rPr>
          <w:i/>
          <w:spacing w:val="-2"/>
          <w:sz w:val="28"/>
          <w:szCs w:val="28"/>
          <w:lang w:val="nl-NL"/>
        </w:rPr>
      </w:pPr>
      <w:r w:rsidRPr="00BB3198">
        <w:rPr>
          <w:i/>
          <w:spacing w:val="-2"/>
          <w:sz w:val="28"/>
          <w:szCs w:val="28"/>
          <w:lang w:val="nl-NL"/>
        </w:rPr>
        <w:t>Căn cứ Nghị định số 88/2014/NĐ-CP ngày 26 tháng 9 năm 2014 của Chính phủ quy định về dịch vụ xếp hạng tín nhiệm;</w:t>
      </w:r>
    </w:p>
    <w:p w:rsidR="00D43B87" w:rsidRPr="00BB3198" w:rsidRDefault="00D43B87" w:rsidP="00173702">
      <w:pPr>
        <w:spacing w:before="120" w:after="120" w:line="350" w:lineRule="exact"/>
        <w:ind w:firstLine="720"/>
        <w:jc w:val="both"/>
        <w:rPr>
          <w:i/>
          <w:spacing w:val="-2"/>
          <w:sz w:val="28"/>
          <w:szCs w:val="28"/>
          <w:lang w:val="nl-NL"/>
        </w:rPr>
      </w:pPr>
      <w:r w:rsidRPr="00BB3198">
        <w:rPr>
          <w:i/>
          <w:spacing w:val="-2"/>
          <w:sz w:val="28"/>
          <w:szCs w:val="28"/>
          <w:lang w:val="nl-NL"/>
        </w:rPr>
        <w:t>Căn cứ Nghị định số 95/2018/NĐ-CP ngày 30 tháng 6 năm 2018 của Chính phủ quy định về phát hành, đăng ký, lưu ký, niêm yết và giao dịch công cụ nợ của Chính phủ trên thị trường chứng khoán;</w:t>
      </w:r>
    </w:p>
    <w:p w:rsidR="006E18EB" w:rsidRPr="00BB3198" w:rsidRDefault="0006573D" w:rsidP="00173702">
      <w:pPr>
        <w:spacing w:before="120" w:after="120" w:line="350" w:lineRule="exact"/>
        <w:ind w:firstLine="720"/>
        <w:jc w:val="both"/>
        <w:rPr>
          <w:i/>
          <w:spacing w:val="-2"/>
          <w:sz w:val="28"/>
          <w:szCs w:val="28"/>
          <w:lang w:val="nl-NL"/>
        </w:rPr>
      </w:pPr>
      <w:r w:rsidRPr="00BB3198">
        <w:rPr>
          <w:i/>
          <w:spacing w:val="-2"/>
          <w:sz w:val="28"/>
          <w:szCs w:val="28"/>
          <w:lang w:val="nl-NL"/>
        </w:rPr>
        <w:t>Căn cứ Nghị định số 87/2017/NĐ-CP ngày 26 tháng 7 năm 2017 của Chính phủ quy định chức năng, nhiệm vụ, quyền hạn và cơ cấu tổ chức của Bộ Tài chính;</w:t>
      </w:r>
    </w:p>
    <w:p w:rsidR="006E18EB" w:rsidRPr="00BB3198" w:rsidRDefault="004C1D21" w:rsidP="00173702">
      <w:pPr>
        <w:spacing w:before="120" w:after="120" w:line="350" w:lineRule="exact"/>
        <w:ind w:firstLine="720"/>
        <w:jc w:val="both"/>
        <w:rPr>
          <w:i/>
          <w:sz w:val="28"/>
          <w:szCs w:val="28"/>
          <w:lang w:val="nl-NL"/>
        </w:rPr>
      </w:pPr>
      <w:r w:rsidRPr="00BB3198">
        <w:rPr>
          <w:i/>
          <w:sz w:val="28"/>
          <w:szCs w:val="28"/>
          <w:lang w:val="nl-NL"/>
        </w:rPr>
        <w:t xml:space="preserve"> </w:t>
      </w:r>
      <w:r w:rsidR="0006573D" w:rsidRPr="00BB3198">
        <w:rPr>
          <w:i/>
          <w:sz w:val="28"/>
          <w:szCs w:val="28"/>
          <w:lang w:val="nl-NL"/>
        </w:rPr>
        <w:t>Theo đề nghị của Vụ trưởng Vụ Tài chính các n</w:t>
      </w:r>
      <w:r w:rsidR="00495205">
        <w:rPr>
          <w:i/>
          <w:sz w:val="28"/>
          <w:szCs w:val="28"/>
          <w:lang w:val="nl-NL"/>
        </w:rPr>
        <w:t>gân hàng và tổ chức tài chính;</w:t>
      </w:r>
    </w:p>
    <w:p w:rsidR="006E18EB" w:rsidRPr="00BB3198" w:rsidRDefault="00DA0B24" w:rsidP="00173702">
      <w:pPr>
        <w:spacing w:before="120" w:after="120" w:line="350" w:lineRule="exact"/>
        <w:ind w:firstLine="720"/>
        <w:jc w:val="both"/>
        <w:rPr>
          <w:i/>
          <w:sz w:val="28"/>
          <w:szCs w:val="28"/>
          <w:lang w:val="nl-NL"/>
        </w:rPr>
      </w:pPr>
      <w:r w:rsidRPr="00BB3198">
        <w:rPr>
          <w:i/>
          <w:sz w:val="28"/>
          <w:szCs w:val="28"/>
          <w:lang w:val="nl-NL"/>
        </w:rPr>
        <w:t xml:space="preserve">Bộ trưởng Bộ Tài chính ban hành Thông tư </w:t>
      </w:r>
      <w:r w:rsidR="00E80C79" w:rsidRPr="00BB3198">
        <w:rPr>
          <w:i/>
          <w:sz w:val="28"/>
          <w:szCs w:val="28"/>
          <w:lang w:val="nl-NL"/>
        </w:rPr>
        <w:t xml:space="preserve">hướng dẫn </w:t>
      </w:r>
      <w:r w:rsidR="004B41DF" w:rsidRPr="004B41DF">
        <w:rPr>
          <w:i/>
          <w:sz w:val="28"/>
          <w:szCs w:val="28"/>
          <w:lang w:val="nl-NL"/>
        </w:rPr>
        <w:t xml:space="preserve">phương thức gửi báo cáo của doanh nghiệp kinh doanh dịch vụ xếp hạng tín nhiệm, nhà tạo lập thị trường công </w:t>
      </w:r>
      <w:r w:rsidR="004B41DF">
        <w:rPr>
          <w:i/>
          <w:sz w:val="28"/>
          <w:szCs w:val="28"/>
          <w:lang w:val="nl-NL"/>
        </w:rPr>
        <w:t>cụ nợ của Chính phủ quy định</w:t>
      </w:r>
      <w:r w:rsidR="004B41DF" w:rsidRPr="004B41DF">
        <w:rPr>
          <w:i/>
          <w:sz w:val="28"/>
          <w:szCs w:val="28"/>
          <w:lang w:val="nl-NL"/>
        </w:rPr>
        <w:t xml:space="preserve"> tại Nghị định số 88/2014/NĐ-CP ngày 26 tháng 9 năm 2014 của Chính phủ quy định về dịch vụ xếp hạng tín nhiệm và Nghị định số 95/2018/NĐ-CP ngày 30 tháng 6 năm 2018 của Chính phủ quy định về phát hành, đăng ký, lưu ký, niêm yết và giao dịch công cụ nợ của Chính phủ trên thị trường chứng khoán</w:t>
      </w:r>
      <w:r w:rsidR="00804B5F" w:rsidRPr="00BB3198">
        <w:rPr>
          <w:i/>
          <w:sz w:val="28"/>
          <w:szCs w:val="28"/>
          <w:lang w:val="nl-NL"/>
        </w:rPr>
        <w:t>.</w:t>
      </w:r>
    </w:p>
    <w:p w:rsidR="00804B5F" w:rsidRPr="004B41DF" w:rsidRDefault="0000746C" w:rsidP="00173702">
      <w:pPr>
        <w:spacing w:before="120" w:after="120" w:line="350" w:lineRule="exact"/>
        <w:jc w:val="both"/>
        <w:rPr>
          <w:b/>
          <w:sz w:val="12"/>
          <w:szCs w:val="28"/>
        </w:rPr>
      </w:pPr>
      <w:bookmarkStart w:id="1" w:name="_Toc352339199"/>
      <w:bookmarkStart w:id="2" w:name="_Toc513810331"/>
      <w:r w:rsidRPr="004B41DF">
        <w:rPr>
          <w:b/>
          <w:sz w:val="12"/>
          <w:szCs w:val="28"/>
        </w:rPr>
        <w:tab/>
      </w:r>
    </w:p>
    <w:p w:rsidR="00804B5F" w:rsidRPr="00BB3198" w:rsidRDefault="004B41DF" w:rsidP="00173702">
      <w:pPr>
        <w:widowControl w:val="0"/>
        <w:spacing w:before="120" w:after="120" w:line="35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Điều 1.</w:t>
      </w:r>
      <w:r w:rsidR="00804B5F" w:rsidRPr="00BB3198">
        <w:rPr>
          <w:b/>
          <w:sz w:val="28"/>
          <w:szCs w:val="28"/>
        </w:rPr>
        <w:t xml:space="preserve"> Phạm vi điều chỉnh</w:t>
      </w:r>
    </w:p>
    <w:p w:rsidR="00BA177A" w:rsidRPr="00BB3198" w:rsidRDefault="00BA177A" w:rsidP="00173702">
      <w:pPr>
        <w:widowControl w:val="0"/>
        <w:spacing w:before="120" w:after="120" w:line="350" w:lineRule="exact"/>
        <w:jc w:val="both"/>
        <w:rPr>
          <w:sz w:val="28"/>
          <w:szCs w:val="28"/>
        </w:rPr>
      </w:pPr>
      <w:r w:rsidRPr="00BB3198">
        <w:rPr>
          <w:sz w:val="28"/>
          <w:szCs w:val="28"/>
        </w:rPr>
        <w:tab/>
      </w:r>
      <w:r w:rsidRPr="00BB3198">
        <w:rPr>
          <w:sz w:val="28"/>
          <w:szCs w:val="28"/>
          <w:lang w:val="vi-VN"/>
        </w:rPr>
        <w:t xml:space="preserve">Thông tư này hướng dẫn </w:t>
      </w:r>
      <w:r w:rsidR="007D3D33">
        <w:rPr>
          <w:sz w:val="28"/>
          <w:szCs w:val="28"/>
        </w:rPr>
        <w:t>phương thức gửi</w:t>
      </w:r>
      <w:r w:rsidRPr="00BB3198">
        <w:rPr>
          <w:sz w:val="28"/>
          <w:szCs w:val="28"/>
          <w:lang w:val="vi-VN"/>
        </w:rPr>
        <w:t xml:space="preserve"> báo cáo </w:t>
      </w:r>
      <w:r w:rsidRPr="00BB3198">
        <w:rPr>
          <w:sz w:val="28"/>
          <w:szCs w:val="28"/>
        </w:rPr>
        <w:t xml:space="preserve">của doanh nghiệp kinh doanh dịch vụ xếp hạng tín nhiệm </w:t>
      </w:r>
      <w:r w:rsidR="00325C08" w:rsidRPr="00BB3198">
        <w:rPr>
          <w:sz w:val="28"/>
          <w:szCs w:val="28"/>
        </w:rPr>
        <w:t xml:space="preserve">theo quy định tại Điều </w:t>
      </w:r>
      <w:r w:rsidR="00325C08" w:rsidRPr="00804B5F">
        <w:rPr>
          <w:sz w:val="28"/>
          <w:szCs w:val="28"/>
          <w:lang w:val="vi-VN"/>
        </w:rPr>
        <w:t xml:space="preserve">42 Nghị định số </w:t>
      </w:r>
      <w:r w:rsidR="00325C08" w:rsidRPr="00804B5F">
        <w:rPr>
          <w:sz w:val="28"/>
          <w:szCs w:val="28"/>
          <w:lang w:val="vi-VN"/>
        </w:rPr>
        <w:lastRenderedPageBreak/>
        <w:t>88/2014/NĐ-CP ngày 26</w:t>
      </w:r>
      <w:r w:rsidR="00496CBB" w:rsidRPr="00496CBB">
        <w:rPr>
          <w:sz w:val="28"/>
          <w:szCs w:val="28"/>
          <w:lang w:val="vi-VN"/>
        </w:rPr>
        <w:t xml:space="preserve"> tháng </w:t>
      </w:r>
      <w:r w:rsidR="00325C08" w:rsidRPr="00804B5F">
        <w:rPr>
          <w:sz w:val="28"/>
          <w:szCs w:val="28"/>
          <w:lang w:val="vi-VN"/>
        </w:rPr>
        <w:t>9</w:t>
      </w:r>
      <w:r w:rsidR="00496CBB" w:rsidRPr="00496CBB">
        <w:rPr>
          <w:sz w:val="28"/>
          <w:szCs w:val="28"/>
          <w:lang w:val="vi-VN"/>
        </w:rPr>
        <w:t xml:space="preserve"> năm </w:t>
      </w:r>
      <w:r w:rsidR="00325C08" w:rsidRPr="00804B5F">
        <w:rPr>
          <w:sz w:val="28"/>
          <w:szCs w:val="28"/>
          <w:lang w:val="vi-VN"/>
        </w:rPr>
        <w:t>2014 của Chính phủ quy định về dịch vụ xếp hạng tín nhiệm</w:t>
      </w:r>
      <w:r w:rsidR="00325C08" w:rsidRPr="00BB3198">
        <w:rPr>
          <w:sz w:val="28"/>
          <w:szCs w:val="28"/>
        </w:rPr>
        <w:t xml:space="preserve"> </w:t>
      </w:r>
      <w:r w:rsidR="00055BD7">
        <w:rPr>
          <w:sz w:val="28"/>
          <w:szCs w:val="28"/>
        </w:rPr>
        <w:t xml:space="preserve">(sau đây gọi là Nghị định số 88/2014/NĐ-CP) </w:t>
      </w:r>
      <w:r w:rsidR="00325C08" w:rsidRPr="00BB3198">
        <w:rPr>
          <w:sz w:val="28"/>
          <w:szCs w:val="28"/>
        </w:rPr>
        <w:t>và</w:t>
      </w:r>
      <w:r w:rsidR="00813592">
        <w:rPr>
          <w:sz w:val="28"/>
          <w:szCs w:val="28"/>
        </w:rPr>
        <w:t xml:space="preserve"> phương thức gửi báo cáo của</w:t>
      </w:r>
      <w:r w:rsidR="00325C08" w:rsidRPr="00BB3198">
        <w:rPr>
          <w:sz w:val="28"/>
          <w:szCs w:val="28"/>
        </w:rPr>
        <w:t xml:space="preserve"> </w:t>
      </w:r>
      <w:r w:rsidR="00043EC5" w:rsidRPr="00BB3198">
        <w:rPr>
          <w:sz w:val="28"/>
          <w:szCs w:val="28"/>
        </w:rPr>
        <w:t>nhà tạo lập thị trường</w:t>
      </w:r>
      <w:r w:rsidR="009A47F0">
        <w:rPr>
          <w:sz w:val="28"/>
          <w:szCs w:val="28"/>
        </w:rPr>
        <w:t xml:space="preserve"> công cụ nợ của Chính phủ</w:t>
      </w:r>
      <w:r w:rsidR="00043EC5" w:rsidRPr="00BB3198">
        <w:rPr>
          <w:sz w:val="28"/>
          <w:szCs w:val="28"/>
        </w:rPr>
        <w:t xml:space="preserve"> </w:t>
      </w:r>
      <w:r w:rsidR="00043EC5">
        <w:rPr>
          <w:sz w:val="28"/>
          <w:szCs w:val="28"/>
        </w:rPr>
        <w:t xml:space="preserve">theo quy định tại </w:t>
      </w:r>
      <w:r w:rsidR="00325C08" w:rsidRPr="00BB3198">
        <w:rPr>
          <w:sz w:val="28"/>
          <w:szCs w:val="28"/>
        </w:rPr>
        <w:t>điểm đ khoản 2 Điều 27 Nghị định số 95/2018/N</w:t>
      </w:r>
      <w:r w:rsidR="009B545B">
        <w:rPr>
          <w:sz w:val="28"/>
          <w:szCs w:val="28"/>
        </w:rPr>
        <w:t>Đ</w:t>
      </w:r>
      <w:r w:rsidR="00325C08" w:rsidRPr="00BB3198">
        <w:rPr>
          <w:sz w:val="28"/>
          <w:szCs w:val="28"/>
        </w:rPr>
        <w:t>-CP ngày 30 tháng 6 năm 2018 của Chính phủ quy định về phát hành, đăng ký, lưu ký, niêm yết và giao dịch công cụ nợ của Chính phủ trên thị trường chứng khoán</w:t>
      </w:r>
      <w:r w:rsidR="00655C6C">
        <w:rPr>
          <w:sz w:val="28"/>
          <w:szCs w:val="28"/>
        </w:rPr>
        <w:t xml:space="preserve"> (sau đây gọi là </w:t>
      </w:r>
      <w:r w:rsidR="00655C6C" w:rsidRPr="00BB3198">
        <w:rPr>
          <w:sz w:val="28"/>
          <w:szCs w:val="28"/>
        </w:rPr>
        <w:t>Nghị định số 95/2018/N</w:t>
      </w:r>
      <w:r w:rsidR="00655C6C">
        <w:rPr>
          <w:sz w:val="28"/>
          <w:szCs w:val="28"/>
        </w:rPr>
        <w:t>Đ-CP)</w:t>
      </w:r>
      <w:r w:rsidR="00325C08" w:rsidRPr="00BB3198">
        <w:rPr>
          <w:sz w:val="28"/>
          <w:szCs w:val="28"/>
        </w:rPr>
        <w:t>.</w:t>
      </w:r>
    </w:p>
    <w:p w:rsidR="00804B5F" w:rsidRPr="00BB3198" w:rsidRDefault="004B41DF" w:rsidP="00173702">
      <w:pPr>
        <w:spacing w:before="120" w:after="120" w:line="35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Điều 2.</w:t>
      </w:r>
      <w:r w:rsidR="00804B5F" w:rsidRPr="00BB3198">
        <w:rPr>
          <w:b/>
          <w:sz w:val="28"/>
          <w:szCs w:val="28"/>
        </w:rPr>
        <w:t xml:space="preserve"> Đối tượng áp dụng</w:t>
      </w:r>
    </w:p>
    <w:p w:rsidR="00325C08" w:rsidRPr="00BB3198" w:rsidRDefault="00325C08" w:rsidP="00173702">
      <w:pPr>
        <w:spacing w:before="120" w:after="120" w:line="350" w:lineRule="exact"/>
        <w:jc w:val="both"/>
        <w:rPr>
          <w:bCs/>
          <w:sz w:val="28"/>
          <w:szCs w:val="28"/>
        </w:rPr>
      </w:pPr>
      <w:r w:rsidRPr="00BB3198">
        <w:rPr>
          <w:b/>
          <w:sz w:val="28"/>
          <w:szCs w:val="28"/>
        </w:rPr>
        <w:tab/>
      </w:r>
      <w:r w:rsidRPr="00BB3198">
        <w:rPr>
          <w:bCs/>
          <w:sz w:val="28"/>
          <w:szCs w:val="28"/>
        </w:rPr>
        <w:t>1. Doanh nghiệp kinh doanh dịch vụ xếp hạng tín nhiệm</w:t>
      </w:r>
      <w:r w:rsidR="00CB4061">
        <w:rPr>
          <w:bCs/>
          <w:sz w:val="28"/>
          <w:szCs w:val="28"/>
        </w:rPr>
        <w:t xml:space="preserve"> theo quy định tại </w:t>
      </w:r>
      <w:r w:rsidR="000E47D8">
        <w:rPr>
          <w:bCs/>
          <w:sz w:val="28"/>
          <w:szCs w:val="28"/>
        </w:rPr>
        <w:t>Nghị định số 88/2014/NĐ-CP.</w:t>
      </w:r>
    </w:p>
    <w:p w:rsidR="00325C08" w:rsidRDefault="00325C08" w:rsidP="00173702">
      <w:pPr>
        <w:spacing w:before="120" w:after="120" w:line="350" w:lineRule="exact"/>
        <w:jc w:val="both"/>
        <w:rPr>
          <w:bCs/>
          <w:sz w:val="28"/>
          <w:szCs w:val="28"/>
        </w:rPr>
      </w:pPr>
      <w:r w:rsidRPr="00BB3198">
        <w:rPr>
          <w:bCs/>
          <w:sz w:val="28"/>
          <w:szCs w:val="28"/>
        </w:rPr>
        <w:tab/>
        <w:t>2. Nhà tạo lập thị trường</w:t>
      </w:r>
      <w:r w:rsidR="00BD0CC7">
        <w:rPr>
          <w:bCs/>
          <w:sz w:val="28"/>
          <w:szCs w:val="28"/>
        </w:rPr>
        <w:t xml:space="preserve"> công cụ nợ của Chính phủ</w:t>
      </w:r>
      <w:r w:rsidR="000E47D8">
        <w:rPr>
          <w:bCs/>
          <w:sz w:val="28"/>
          <w:szCs w:val="28"/>
        </w:rPr>
        <w:t xml:space="preserve"> theo quy định tại </w:t>
      </w:r>
      <w:r w:rsidR="000E47D8" w:rsidRPr="00BB3198">
        <w:rPr>
          <w:sz w:val="28"/>
          <w:szCs w:val="28"/>
        </w:rPr>
        <w:t>Nghị định số 95/2018/N</w:t>
      </w:r>
      <w:r w:rsidR="000E47D8">
        <w:rPr>
          <w:sz w:val="28"/>
          <w:szCs w:val="28"/>
        </w:rPr>
        <w:t>Đ</w:t>
      </w:r>
      <w:r w:rsidR="000E47D8" w:rsidRPr="00BB3198">
        <w:rPr>
          <w:sz w:val="28"/>
          <w:szCs w:val="28"/>
        </w:rPr>
        <w:t>-CP</w:t>
      </w:r>
      <w:r w:rsidR="000E47D8">
        <w:rPr>
          <w:sz w:val="28"/>
          <w:szCs w:val="28"/>
        </w:rPr>
        <w:t>.</w:t>
      </w:r>
    </w:p>
    <w:p w:rsidR="000B6204" w:rsidRPr="00BB3198" w:rsidRDefault="000B6204" w:rsidP="00173702">
      <w:pPr>
        <w:spacing w:before="120" w:after="120" w:line="35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 w:rsidR="000D2D6A">
        <w:rPr>
          <w:bCs/>
          <w:sz w:val="28"/>
          <w:szCs w:val="28"/>
        </w:rPr>
        <w:t>Cơ quan, t</w:t>
      </w:r>
      <w:r>
        <w:rPr>
          <w:bCs/>
          <w:sz w:val="28"/>
          <w:szCs w:val="28"/>
        </w:rPr>
        <w:t>ổ chức, cá nhân có liên quan đến</w:t>
      </w:r>
      <w:r w:rsidR="0012440A">
        <w:rPr>
          <w:bCs/>
          <w:sz w:val="28"/>
          <w:szCs w:val="28"/>
        </w:rPr>
        <w:t xml:space="preserve"> </w:t>
      </w:r>
      <w:r w:rsidR="000D2D6A">
        <w:rPr>
          <w:bCs/>
          <w:sz w:val="28"/>
          <w:szCs w:val="28"/>
        </w:rPr>
        <w:t xml:space="preserve">việc </w:t>
      </w:r>
      <w:r w:rsidR="0012440A">
        <w:rPr>
          <w:bCs/>
          <w:sz w:val="28"/>
          <w:szCs w:val="28"/>
        </w:rPr>
        <w:t>gửi</w:t>
      </w:r>
      <w:r>
        <w:rPr>
          <w:bCs/>
          <w:sz w:val="28"/>
          <w:szCs w:val="28"/>
        </w:rPr>
        <w:t xml:space="preserve"> báo cáo của doanh nghiệp kinh doanh dịch vụ xếp hạng tín nhiệm theo quy định tại Nghị định số 88/2014/NĐ-CP và của nhà tạo lập thị trường</w:t>
      </w:r>
      <w:r w:rsidR="007860D2">
        <w:rPr>
          <w:bCs/>
          <w:sz w:val="28"/>
          <w:szCs w:val="28"/>
        </w:rPr>
        <w:t xml:space="preserve"> công cụ nợ của Chính phủ</w:t>
      </w:r>
      <w:r>
        <w:rPr>
          <w:bCs/>
          <w:sz w:val="28"/>
          <w:szCs w:val="28"/>
        </w:rPr>
        <w:t xml:space="preserve"> theo quy định tại </w:t>
      </w:r>
      <w:r w:rsidRPr="00BB3198">
        <w:rPr>
          <w:sz w:val="28"/>
          <w:szCs w:val="28"/>
        </w:rPr>
        <w:t>Nghị định số 95/2018/N</w:t>
      </w:r>
      <w:r>
        <w:rPr>
          <w:sz w:val="28"/>
          <w:szCs w:val="28"/>
        </w:rPr>
        <w:t>Đ-CP.</w:t>
      </w:r>
    </w:p>
    <w:p w:rsidR="00795550" w:rsidRDefault="00804B5F" w:rsidP="00173702">
      <w:pPr>
        <w:spacing w:before="120" w:after="120" w:line="350" w:lineRule="exact"/>
        <w:jc w:val="both"/>
        <w:rPr>
          <w:i/>
          <w:sz w:val="28"/>
          <w:szCs w:val="28"/>
          <w:lang w:val="nl-NL"/>
        </w:rPr>
      </w:pPr>
      <w:r w:rsidRPr="00BB3198">
        <w:rPr>
          <w:b/>
          <w:sz w:val="28"/>
          <w:szCs w:val="28"/>
        </w:rPr>
        <w:tab/>
      </w:r>
      <w:r w:rsidR="00496CBB" w:rsidRPr="00496CBB">
        <w:rPr>
          <w:b/>
          <w:sz w:val="28"/>
          <w:szCs w:val="28"/>
          <w:lang w:val="vi-VN"/>
        </w:rPr>
        <w:t xml:space="preserve">Điều </w:t>
      </w:r>
      <w:r w:rsidR="0038276B">
        <w:rPr>
          <w:b/>
          <w:sz w:val="28"/>
          <w:szCs w:val="28"/>
        </w:rPr>
        <w:t>3</w:t>
      </w:r>
      <w:r w:rsidR="00496CBB" w:rsidRPr="00496CBB">
        <w:rPr>
          <w:b/>
          <w:sz w:val="28"/>
          <w:szCs w:val="28"/>
          <w:lang w:val="vi-VN"/>
        </w:rPr>
        <w:t>.</w:t>
      </w:r>
      <w:r w:rsidR="008E0543" w:rsidRPr="0078166E">
        <w:rPr>
          <w:b/>
          <w:sz w:val="28"/>
          <w:szCs w:val="28"/>
          <w:lang w:val="nl-NL"/>
        </w:rPr>
        <w:t xml:space="preserve"> </w:t>
      </w:r>
      <w:r w:rsidR="004B41DF">
        <w:rPr>
          <w:b/>
          <w:sz w:val="28"/>
          <w:szCs w:val="28"/>
          <w:lang w:val="nl-NL"/>
        </w:rPr>
        <w:t>P</w:t>
      </w:r>
      <w:r w:rsidR="00F24AE8">
        <w:rPr>
          <w:b/>
          <w:sz w:val="28"/>
          <w:szCs w:val="28"/>
          <w:lang w:val="nl-NL"/>
        </w:rPr>
        <w:t>hương thức gửi báo cáo của</w:t>
      </w:r>
      <w:r w:rsidR="0078166E" w:rsidRPr="0078166E">
        <w:rPr>
          <w:b/>
          <w:sz w:val="28"/>
          <w:szCs w:val="28"/>
          <w:lang w:val="nl-NL"/>
        </w:rPr>
        <w:t xml:space="preserve"> doanh nghiệp kinh doanh dịch vụ xếp hạng tín nhiệm</w:t>
      </w:r>
    </w:p>
    <w:p w:rsidR="00804B5F" w:rsidRPr="00804B5F" w:rsidRDefault="0078166E" w:rsidP="00173702">
      <w:pPr>
        <w:spacing w:before="120" w:after="120" w:line="350" w:lineRule="exact"/>
        <w:jc w:val="both"/>
        <w:rPr>
          <w:sz w:val="28"/>
          <w:szCs w:val="28"/>
          <w:lang w:val="vi-VN"/>
        </w:rPr>
      </w:pPr>
      <w:r>
        <w:rPr>
          <w:i/>
          <w:sz w:val="28"/>
          <w:szCs w:val="28"/>
          <w:lang w:val="nl-NL"/>
        </w:rPr>
        <w:tab/>
      </w:r>
      <w:r w:rsidR="008E0543" w:rsidRPr="0078166E">
        <w:rPr>
          <w:iCs/>
          <w:sz w:val="28"/>
          <w:szCs w:val="28"/>
          <w:lang w:val="nl-NL"/>
        </w:rPr>
        <w:t>D</w:t>
      </w:r>
      <w:r w:rsidR="00804B5F" w:rsidRPr="00804B5F">
        <w:rPr>
          <w:sz w:val="28"/>
          <w:szCs w:val="28"/>
          <w:lang w:val="vi-VN"/>
        </w:rPr>
        <w:t xml:space="preserve">oanh nghiệp kinh doanh dịch vụ xếp hạng tín nhiệm gửi báo cáo </w:t>
      </w:r>
      <w:r w:rsidR="00CE4188">
        <w:rPr>
          <w:sz w:val="28"/>
          <w:szCs w:val="28"/>
        </w:rPr>
        <w:t xml:space="preserve">theo </w:t>
      </w:r>
      <w:r w:rsidR="00804B5F" w:rsidRPr="00804B5F">
        <w:rPr>
          <w:sz w:val="28"/>
          <w:szCs w:val="28"/>
          <w:lang w:val="vi-VN"/>
        </w:rPr>
        <w:t xml:space="preserve">quy định tại Điều 42 Nghị định số 88/2014/NĐ-CP cho Bộ Tài chính bằng một trong các phương thức sau: </w:t>
      </w:r>
    </w:p>
    <w:p w:rsidR="00795550" w:rsidRDefault="008E0543" w:rsidP="00173702">
      <w:pPr>
        <w:spacing w:before="120" w:after="120" w:line="350" w:lineRule="exact"/>
        <w:ind w:firstLine="720"/>
        <w:jc w:val="both"/>
        <w:rPr>
          <w:sz w:val="28"/>
          <w:szCs w:val="28"/>
          <w:lang w:val="vi-VN"/>
        </w:rPr>
      </w:pPr>
      <w:r w:rsidRPr="00BB3198">
        <w:rPr>
          <w:sz w:val="28"/>
          <w:szCs w:val="28"/>
        </w:rPr>
        <w:t>1.</w:t>
      </w:r>
      <w:r w:rsidR="00804B5F" w:rsidRPr="00804B5F">
        <w:rPr>
          <w:sz w:val="28"/>
          <w:szCs w:val="28"/>
          <w:lang w:val="vi-VN"/>
        </w:rPr>
        <w:t xml:space="preserve"> Gửi</w:t>
      </w:r>
      <w:r w:rsidR="00444CDF">
        <w:rPr>
          <w:sz w:val="28"/>
          <w:szCs w:val="28"/>
        </w:rPr>
        <w:t xml:space="preserve"> báo cáo giấy</w:t>
      </w:r>
      <w:r w:rsidR="00804B5F" w:rsidRPr="00804B5F">
        <w:rPr>
          <w:sz w:val="28"/>
          <w:szCs w:val="28"/>
          <w:lang w:val="vi-VN"/>
        </w:rPr>
        <w:t xml:space="preserve"> trực tiếp hoặc gửi qua dịch vụ bưu chính</w:t>
      </w:r>
      <w:r w:rsidR="00444CDF">
        <w:rPr>
          <w:sz w:val="28"/>
          <w:szCs w:val="28"/>
        </w:rPr>
        <w:t>.</w:t>
      </w:r>
    </w:p>
    <w:p w:rsidR="00444CDF" w:rsidRPr="009D65BD" w:rsidRDefault="008E0543" w:rsidP="00173702">
      <w:pPr>
        <w:spacing w:before="120" w:after="120" w:line="350" w:lineRule="exact"/>
        <w:ind w:right="-142" w:firstLine="720"/>
        <w:jc w:val="both"/>
        <w:rPr>
          <w:sz w:val="28"/>
          <w:szCs w:val="28"/>
        </w:rPr>
      </w:pPr>
      <w:r w:rsidRPr="009D65BD">
        <w:rPr>
          <w:sz w:val="28"/>
          <w:szCs w:val="28"/>
        </w:rPr>
        <w:t>2.</w:t>
      </w:r>
      <w:r w:rsidR="00804B5F" w:rsidRPr="009D65BD">
        <w:rPr>
          <w:sz w:val="28"/>
          <w:szCs w:val="28"/>
          <w:lang w:val="vi-VN"/>
        </w:rPr>
        <w:t xml:space="preserve"> </w:t>
      </w:r>
      <w:r w:rsidR="00444CDF" w:rsidRPr="009D65BD">
        <w:rPr>
          <w:sz w:val="28"/>
          <w:szCs w:val="28"/>
        </w:rPr>
        <w:t xml:space="preserve">Gửi báo cáo </w:t>
      </w:r>
      <w:r w:rsidR="009D62CE" w:rsidRPr="009D65BD">
        <w:rPr>
          <w:sz w:val="28"/>
          <w:szCs w:val="28"/>
        </w:rPr>
        <w:t>qua</w:t>
      </w:r>
      <w:r w:rsidR="00444CDF" w:rsidRPr="009D65BD">
        <w:rPr>
          <w:sz w:val="28"/>
          <w:szCs w:val="28"/>
        </w:rPr>
        <w:t xml:space="preserve"> địa chỉ hòm thư</w:t>
      </w:r>
      <w:r w:rsidR="009D62CE" w:rsidRPr="009D65BD">
        <w:rPr>
          <w:sz w:val="28"/>
          <w:szCs w:val="28"/>
        </w:rPr>
        <w:t xml:space="preserve"> điện tử</w:t>
      </w:r>
      <w:r w:rsidR="00444CDF" w:rsidRPr="009D65BD">
        <w:rPr>
          <w:sz w:val="28"/>
          <w:szCs w:val="28"/>
        </w:rPr>
        <w:t>: baocaoxhtn.tcnh@mof.gov.vn.</w:t>
      </w:r>
    </w:p>
    <w:p w:rsidR="00795550" w:rsidRDefault="00444CDF" w:rsidP="00173702">
      <w:pPr>
        <w:spacing w:before="120" w:after="120" w:line="35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4B5F" w:rsidRPr="00804B5F">
        <w:rPr>
          <w:sz w:val="28"/>
          <w:szCs w:val="28"/>
          <w:lang w:val="vi-VN"/>
        </w:rPr>
        <w:t>Các phương thức khác theo quy định của pháp luật.</w:t>
      </w:r>
    </w:p>
    <w:p w:rsidR="00795550" w:rsidRDefault="00496CBB" w:rsidP="00173702">
      <w:pPr>
        <w:spacing w:before="120" w:after="120" w:line="350" w:lineRule="exact"/>
        <w:ind w:firstLine="720"/>
        <w:jc w:val="both"/>
        <w:rPr>
          <w:b/>
          <w:bCs/>
          <w:iCs/>
          <w:sz w:val="28"/>
          <w:szCs w:val="28"/>
          <w:lang w:val="nl-NL"/>
        </w:rPr>
      </w:pPr>
      <w:r w:rsidRPr="00496CBB">
        <w:rPr>
          <w:b/>
          <w:sz w:val="28"/>
          <w:szCs w:val="28"/>
          <w:lang w:val="vi-VN"/>
        </w:rPr>
        <w:t xml:space="preserve">Điều </w:t>
      </w:r>
      <w:r w:rsidR="0038276B">
        <w:rPr>
          <w:b/>
          <w:sz w:val="28"/>
          <w:szCs w:val="28"/>
        </w:rPr>
        <w:t>4</w:t>
      </w:r>
      <w:r w:rsidRPr="00496CBB">
        <w:rPr>
          <w:b/>
          <w:sz w:val="28"/>
          <w:szCs w:val="28"/>
          <w:lang w:val="vi-VN"/>
        </w:rPr>
        <w:t>.</w:t>
      </w:r>
      <w:r w:rsidR="008E0543" w:rsidRPr="00BB3198">
        <w:rPr>
          <w:i/>
          <w:sz w:val="28"/>
          <w:szCs w:val="28"/>
          <w:lang w:val="nl-NL"/>
        </w:rPr>
        <w:t xml:space="preserve"> </w:t>
      </w:r>
      <w:r w:rsidR="004B41DF">
        <w:rPr>
          <w:b/>
          <w:sz w:val="28"/>
          <w:szCs w:val="28"/>
          <w:lang w:val="nl-NL"/>
        </w:rPr>
        <w:t>P</w:t>
      </w:r>
      <w:r w:rsidR="00F24AE8">
        <w:rPr>
          <w:b/>
          <w:sz w:val="28"/>
          <w:szCs w:val="28"/>
          <w:lang w:val="nl-NL"/>
        </w:rPr>
        <w:t>hương thức gửi báo cáo của</w:t>
      </w:r>
      <w:r w:rsidR="00F24AE8" w:rsidRPr="0078166E">
        <w:rPr>
          <w:b/>
          <w:sz w:val="28"/>
          <w:szCs w:val="28"/>
          <w:lang w:val="nl-NL"/>
        </w:rPr>
        <w:t xml:space="preserve"> </w:t>
      </w:r>
      <w:r w:rsidR="0078166E" w:rsidRPr="0078166E">
        <w:rPr>
          <w:b/>
          <w:bCs/>
          <w:iCs/>
          <w:sz w:val="28"/>
          <w:szCs w:val="28"/>
          <w:lang w:val="nl-NL"/>
        </w:rPr>
        <w:t>nhà tạo lập thị trường</w:t>
      </w:r>
      <w:r w:rsidR="004839E7">
        <w:rPr>
          <w:b/>
          <w:bCs/>
          <w:iCs/>
          <w:sz w:val="28"/>
          <w:szCs w:val="28"/>
          <w:lang w:val="nl-NL"/>
        </w:rPr>
        <w:t xml:space="preserve"> </w:t>
      </w:r>
      <w:r w:rsidR="004839E7" w:rsidRPr="004839E7">
        <w:rPr>
          <w:b/>
          <w:bCs/>
          <w:iCs/>
          <w:sz w:val="28"/>
          <w:szCs w:val="28"/>
          <w:lang w:val="nl-NL"/>
        </w:rPr>
        <w:t>công cụ nợ của Chín</w:t>
      </w:r>
      <w:r w:rsidR="004839E7">
        <w:rPr>
          <w:b/>
          <w:bCs/>
          <w:iCs/>
          <w:sz w:val="28"/>
          <w:szCs w:val="28"/>
          <w:lang w:val="nl-NL"/>
        </w:rPr>
        <w:t>h phủ</w:t>
      </w:r>
    </w:p>
    <w:p w:rsidR="00804B5F" w:rsidRPr="00804B5F" w:rsidRDefault="00804B5F" w:rsidP="00173702">
      <w:pPr>
        <w:spacing w:before="120" w:after="120" w:line="350" w:lineRule="exact"/>
        <w:ind w:firstLine="720"/>
        <w:jc w:val="both"/>
        <w:rPr>
          <w:sz w:val="28"/>
          <w:szCs w:val="28"/>
        </w:rPr>
      </w:pPr>
      <w:r w:rsidRPr="00804B5F">
        <w:rPr>
          <w:sz w:val="28"/>
          <w:szCs w:val="28"/>
          <w:lang w:val="vi-VN"/>
        </w:rPr>
        <w:t>Nhà tạo lập thị trường</w:t>
      </w:r>
      <w:r w:rsidR="00CB61F5">
        <w:rPr>
          <w:sz w:val="28"/>
          <w:szCs w:val="28"/>
        </w:rPr>
        <w:t xml:space="preserve"> </w:t>
      </w:r>
      <w:r w:rsidR="00CB61F5">
        <w:rPr>
          <w:bCs/>
          <w:sz w:val="28"/>
          <w:szCs w:val="28"/>
        </w:rPr>
        <w:t xml:space="preserve">công cụ nợ của Chính phủ </w:t>
      </w:r>
      <w:r w:rsidRPr="00804B5F">
        <w:rPr>
          <w:sz w:val="28"/>
          <w:szCs w:val="28"/>
          <w:lang w:val="vi-VN"/>
        </w:rPr>
        <w:t xml:space="preserve">gửi báo cáo theo quy định tại điểm đ </w:t>
      </w:r>
      <w:r w:rsidR="00496CBB" w:rsidRPr="00496CBB">
        <w:rPr>
          <w:sz w:val="28"/>
          <w:szCs w:val="28"/>
          <w:lang w:val="vi-VN"/>
        </w:rPr>
        <w:t>k</w:t>
      </w:r>
      <w:r w:rsidRPr="00804B5F">
        <w:rPr>
          <w:sz w:val="28"/>
          <w:szCs w:val="28"/>
          <w:lang w:val="vi-VN"/>
        </w:rPr>
        <w:t>hoản 2 Điều 27 Nghị định số 95/2018/N</w:t>
      </w:r>
      <w:r w:rsidR="0078166E">
        <w:rPr>
          <w:sz w:val="28"/>
          <w:szCs w:val="28"/>
        </w:rPr>
        <w:t>Đ</w:t>
      </w:r>
      <w:r w:rsidRPr="00804B5F">
        <w:rPr>
          <w:sz w:val="28"/>
          <w:szCs w:val="28"/>
          <w:lang w:val="vi-VN"/>
        </w:rPr>
        <w:t>-CP cho Bộ Tài chính bằng một trong các phương thức sau:</w:t>
      </w:r>
    </w:p>
    <w:p w:rsidR="00444CDF" w:rsidRPr="00444CDF" w:rsidRDefault="00444CDF" w:rsidP="00173702">
      <w:pPr>
        <w:spacing w:before="120" w:after="120" w:line="35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444CDF">
        <w:rPr>
          <w:sz w:val="28"/>
          <w:szCs w:val="28"/>
        </w:rPr>
        <w:t>1. Gửi báo cáo giấy trực tiếp hoặc gửi qua dịch vụ bưu chính.</w:t>
      </w:r>
    </w:p>
    <w:p w:rsidR="00444CDF" w:rsidRPr="009D65BD" w:rsidRDefault="00444CDF" w:rsidP="00173702">
      <w:pPr>
        <w:spacing w:before="120" w:after="120" w:line="350" w:lineRule="exact"/>
        <w:ind w:right="-142"/>
        <w:jc w:val="both"/>
        <w:rPr>
          <w:sz w:val="28"/>
          <w:szCs w:val="28"/>
        </w:rPr>
      </w:pPr>
      <w:r w:rsidRPr="009D65BD">
        <w:rPr>
          <w:sz w:val="28"/>
          <w:szCs w:val="28"/>
        </w:rPr>
        <w:tab/>
        <w:t xml:space="preserve">2. Gửi báo cáo </w:t>
      </w:r>
      <w:r w:rsidR="009D65BD" w:rsidRPr="009D65BD">
        <w:rPr>
          <w:sz w:val="28"/>
          <w:szCs w:val="28"/>
        </w:rPr>
        <w:t>qua</w:t>
      </w:r>
      <w:r w:rsidRPr="009D65BD">
        <w:rPr>
          <w:sz w:val="28"/>
          <w:szCs w:val="28"/>
        </w:rPr>
        <w:t xml:space="preserve"> địa chỉ hòm thư</w:t>
      </w:r>
      <w:r w:rsidR="009D65BD" w:rsidRPr="009D65BD">
        <w:rPr>
          <w:sz w:val="28"/>
          <w:szCs w:val="28"/>
        </w:rPr>
        <w:t xml:space="preserve"> điện tử</w:t>
      </w:r>
      <w:r w:rsidRPr="009D65BD">
        <w:rPr>
          <w:sz w:val="28"/>
          <w:szCs w:val="28"/>
        </w:rPr>
        <w:t>: baocao</w:t>
      </w:r>
      <w:r w:rsidR="00B447CE" w:rsidRPr="009D65BD">
        <w:rPr>
          <w:sz w:val="28"/>
          <w:szCs w:val="28"/>
        </w:rPr>
        <w:t>ntltt</w:t>
      </w:r>
      <w:r w:rsidRPr="009D65BD">
        <w:rPr>
          <w:sz w:val="28"/>
          <w:szCs w:val="28"/>
        </w:rPr>
        <w:t>.tcnh@mof.gov.vn.</w:t>
      </w:r>
    </w:p>
    <w:p w:rsidR="00444CDF" w:rsidRDefault="00444CDF" w:rsidP="00173702">
      <w:pPr>
        <w:spacing w:before="120" w:after="120" w:line="35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444CDF">
        <w:rPr>
          <w:sz w:val="28"/>
          <w:szCs w:val="28"/>
        </w:rPr>
        <w:t>3. Các phương thức khác theo quy định của pháp luật.</w:t>
      </w:r>
    </w:p>
    <w:p w:rsidR="00D377EA" w:rsidRPr="00BB3198" w:rsidRDefault="00A711F3" w:rsidP="00173702">
      <w:pPr>
        <w:spacing w:before="120" w:after="120" w:line="350" w:lineRule="exact"/>
        <w:rPr>
          <w:i/>
          <w:sz w:val="28"/>
          <w:szCs w:val="28"/>
          <w:lang w:val="vi-VN"/>
        </w:rPr>
      </w:pPr>
      <w:r w:rsidRPr="00BB3198">
        <w:rPr>
          <w:b/>
          <w:sz w:val="28"/>
          <w:szCs w:val="28"/>
          <w:lang w:val="nl-NL"/>
        </w:rPr>
        <w:tab/>
      </w:r>
      <w:r w:rsidR="005130F2" w:rsidRPr="00BB3198">
        <w:rPr>
          <w:b/>
          <w:sz w:val="28"/>
          <w:szCs w:val="28"/>
          <w:lang w:val="nl-NL"/>
        </w:rPr>
        <w:t xml:space="preserve">Điều </w:t>
      </w:r>
      <w:r w:rsidR="0038276B">
        <w:rPr>
          <w:b/>
          <w:sz w:val="28"/>
          <w:szCs w:val="28"/>
          <w:lang w:val="nl-NL"/>
        </w:rPr>
        <w:t>5</w:t>
      </w:r>
      <w:r w:rsidR="005130F2" w:rsidRPr="00BB3198">
        <w:rPr>
          <w:b/>
          <w:sz w:val="28"/>
          <w:szCs w:val="28"/>
          <w:lang w:val="nl-NL"/>
        </w:rPr>
        <w:t xml:space="preserve">. </w:t>
      </w:r>
      <w:r w:rsidR="00804B5F" w:rsidRPr="00BB3198">
        <w:rPr>
          <w:b/>
          <w:sz w:val="28"/>
          <w:szCs w:val="28"/>
          <w:lang w:val="nl-NL"/>
        </w:rPr>
        <w:t>Hiệu lực</w:t>
      </w:r>
      <w:r w:rsidR="005130F2" w:rsidRPr="00BB3198">
        <w:rPr>
          <w:b/>
          <w:sz w:val="28"/>
          <w:szCs w:val="28"/>
          <w:lang w:val="nl-NL"/>
        </w:rPr>
        <w:t xml:space="preserve"> thi hành</w:t>
      </w:r>
      <w:bookmarkEnd w:id="1"/>
      <w:bookmarkEnd w:id="2"/>
    </w:p>
    <w:p w:rsidR="00D377EA" w:rsidRPr="00BB3198" w:rsidRDefault="0006573D" w:rsidP="00173702">
      <w:pPr>
        <w:widowControl w:val="0"/>
        <w:spacing w:before="120" w:after="120" w:line="350" w:lineRule="exact"/>
        <w:ind w:firstLine="720"/>
        <w:jc w:val="both"/>
        <w:rPr>
          <w:sz w:val="28"/>
          <w:szCs w:val="28"/>
          <w:lang w:val="nl-NL"/>
        </w:rPr>
      </w:pPr>
      <w:r w:rsidRPr="00BB3198">
        <w:rPr>
          <w:sz w:val="28"/>
          <w:szCs w:val="28"/>
          <w:lang w:val="nl-NL"/>
        </w:rPr>
        <w:t xml:space="preserve">1. </w:t>
      </w:r>
      <w:r w:rsidR="008D0C5D" w:rsidRPr="00BB3198">
        <w:rPr>
          <w:sz w:val="28"/>
          <w:szCs w:val="28"/>
          <w:lang w:val="nl-NL"/>
        </w:rPr>
        <w:t xml:space="preserve">Thông tư này có hiệu lực thi hành kể từ ngày </w:t>
      </w:r>
      <w:r w:rsidR="00E32FC2">
        <w:rPr>
          <w:sz w:val="28"/>
          <w:szCs w:val="28"/>
          <w:lang w:val="nl-NL"/>
        </w:rPr>
        <w:t>19</w:t>
      </w:r>
      <w:r w:rsidR="00DF749A" w:rsidRPr="00BB3198">
        <w:rPr>
          <w:sz w:val="28"/>
          <w:szCs w:val="28"/>
          <w:lang w:val="nl-NL"/>
        </w:rPr>
        <w:t xml:space="preserve"> </w:t>
      </w:r>
      <w:r w:rsidR="008D0C5D" w:rsidRPr="00BB3198">
        <w:rPr>
          <w:sz w:val="28"/>
          <w:szCs w:val="28"/>
          <w:lang w:val="nl-NL"/>
        </w:rPr>
        <w:t xml:space="preserve">tháng </w:t>
      </w:r>
      <w:r w:rsidR="00E32FC2">
        <w:rPr>
          <w:sz w:val="28"/>
          <w:szCs w:val="28"/>
          <w:lang w:val="nl-NL"/>
        </w:rPr>
        <w:t>10</w:t>
      </w:r>
      <w:r w:rsidR="00E429D5" w:rsidRPr="00BB3198">
        <w:rPr>
          <w:sz w:val="28"/>
          <w:szCs w:val="28"/>
          <w:lang w:val="nl-NL"/>
        </w:rPr>
        <w:t xml:space="preserve"> </w:t>
      </w:r>
      <w:r w:rsidR="008D0C5D" w:rsidRPr="00BB3198">
        <w:rPr>
          <w:sz w:val="28"/>
          <w:szCs w:val="28"/>
          <w:lang w:val="nl-NL"/>
        </w:rPr>
        <w:t xml:space="preserve">năm </w:t>
      </w:r>
      <w:r w:rsidR="00E429D5" w:rsidRPr="00BB3198">
        <w:rPr>
          <w:sz w:val="28"/>
          <w:szCs w:val="28"/>
          <w:lang w:val="nl-NL"/>
        </w:rPr>
        <w:t>20</w:t>
      </w:r>
      <w:r w:rsidR="00697023" w:rsidRPr="00BB3198">
        <w:rPr>
          <w:sz w:val="28"/>
          <w:szCs w:val="28"/>
          <w:lang w:val="nl-NL"/>
        </w:rPr>
        <w:t>20</w:t>
      </w:r>
      <w:r w:rsidR="008D0C5D" w:rsidRPr="00BB3198">
        <w:rPr>
          <w:sz w:val="28"/>
          <w:szCs w:val="28"/>
          <w:lang w:val="nl-NL"/>
        </w:rPr>
        <w:t>.</w:t>
      </w:r>
    </w:p>
    <w:p w:rsidR="00D377EA" w:rsidRPr="00BB3198" w:rsidRDefault="002719CE" w:rsidP="00173702">
      <w:pPr>
        <w:widowControl w:val="0"/>
        <w:spacing w:before="120" w:after="120" w:line="350" w:lineRule="exact"/>
        <w:ind w:firstLine="720"/>
        <w:jc w:val="both"/>
        <w:rPr>
          <w:sz w:val="28"/>
          <w:szCs w:val="28"/>
          <w:lang w:val="nl-NL"/>
        </w:rPr>
      </w:pPr>
      <w:r w:rsidRPr="00BB3198">
        <w:rPr>
          <w:sz w:val="28"/>
          <w:szCs w:val="28"/>
          <w:lang w:val="nl-NL"/>
        </w:rPr>
        <w:lastRenderedPageBreak/>
        <w:t>2</w:t>
      </w:r>
      <w:r w:rsidR="0006573D" w:rsidRPr="00BB3198">
        <w:rPr>
          <w:sz w:val="28"/>
          <w:szCs w:val="28"/>
          <w:lang w:val="nl-NL"/>
        </w:rPr>
        <w:t xml:space="preserve">. Trong quá trình triển khai thực hiện, nếu có khó khăn, vướng mắc, các </w:t>
      </w:r>
      <w:r w:rsidR="009F1654">
        <w:rPr>
          <w:sz w:val="28"/>
          <w:szCs w:val="28"/>
          <w:lang w:val="nl-NL"/>
        </w:rPr>
        <w:t xml:space="preserve">cơ quan, </w:t>
      </w:r>
      <w:r w:rsidR="0006573D" w:rsidRPr="00BB3198">
        <w:rPr>
          <w:sz w:val="28"/>
          <w:szCs w:val="28"/>
          <w:lang w:val="nl-NL"/>
        </w:rPr>
        <w:t>tổ chức, cá nhân phản ánh về Bộ Tài chính để xem xét, giải quyết./.</w:t>
      </w:r>
    </w:p>
    <w:p w:rsidR="0006573D" w:rsidRDefault="0006573D">
      <w:pPr>
        <w:spacing w:before="120" w:after="120" w:line="360" w:lineRule="exact"/>
        <w:jc w:val="both"/>
        <w:rPr>
          <w:lang w:val="nl-NL"/>
        </w:rPr>
      </w:pPr>
    </w:p>
    <w:tbl>
      <w:tblPr>
        <w:tblW w:w="0" w:type="auto"/>
        <w:tblLook w:val="04A0"/>
      </w:tblPr>
      <w:tblGrid>
        <w:gridCol w:w="5353"/>
        <w:gridCol w:w="3935"/>
      </w:tblGrid>
      <w:tr w:rsidR="0006573D" w:rsidRPr="001B21E6">
        <w:tc>
          <w:tcPr>
            <w:tcW w:w="5353" w:type="dxa"/>
            <w:shd w:val="clear" w:color="auto" w:fill="auto"/>
          </w:tcPr>
          <w:p w:rsidR="0006573D" w:rsidRPr="00E46B20" w:rsidRDefault="0006573D" w:rsidP="00E46B20">
            <w:pPr>
              <w:rPr>
                <w:b/>
                <w:i/>
                <w:sz w:val="22"/>
                <w:szCs w:val="22"/>
                <w:lang w:val="nl-NL"/>
              </w:rPr>
            </w:pPr>
            <w:r w:rsidRPr="00E46B20">
              <w:rPr>
                <w:b/>
                <w:i/>
                <w:szCs w:val="22"/>
                <w:lang w:val="nl-NL"/>
              </w:rPr>
              <w:t>Nơi nhận</w:t>
            </w:r>
            <w:r w:rsidRPr="00E46B20">
              <w:rPr>
                <w:b/>
                <w:bCs/>
                <w:i/>
                <w:szCs w:val="22"/>
                <w:lang w:val="nl-NL"/>
              </w:rPr>
              <w:t xml:space="preserve">:                                    </w:t>
            </w:r>
            <w:r w:rsidRPr="00E46B20">
              <w:rPr>
                <w:b/>
                <w:bCs/>
                <w:i/>
                <w:sz w:val="22"/>
                <w:szCs w:val="22"/>
                <w:lang w:val="nl-NL"/>
              </w:rPr>
              <w:tab/>
              <w:t xml:space="preserve">    </w:t>
            </w:r>
            <w:r w:rsidRPr="00E46B20">
              <w:rPr>
                <w:b/>
                <w:bCs/>
                <w:i/>
                <w:sz w:val="22"/>
                <w:szCs w:val="22"/>
                <w:lang w:val="nl-NL"/>
              </w:rPr>
              <w:tab/>
              <w:t xml:space="preserve"> </w:t>
            </w:r>
          </w:p>
          <w:p w:rsidR="00A20275" w:rsidRDefault="00A20275" w:rsidP="00E46B20">
            <w:pPr>
              <w:jc w:val="both"/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</w:pPr>
            <w:r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>- Thủ tướng Chính phủ, các Phó TTCP;</w:t>
            </w:r>
          </w:p>
          <w:p w:rsidR="0006573D" w:rsidRPr="00E46B20" w:rsidRDefault="0006573D" w:rsidP="00E46B20">
            <w:pPr>
              <w:jc w:val="both"/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</w:pPr>
            <w:r w:rsidRPr="00E46B20"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>- Văn phòng T</w:t>
            </w:r>
            <w:r w:rsidR="00A20275"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>W và các ban của</w:t>
            </w:r>
            <w:r w:rsidRPr="00E46B20"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 xml:space="preserve"> Đảng;</w:t>
            </w:r>
          </w:p>
          <w:p w:rsidR="0006573D" w:rsidRPr="00E46B20" w:rsidRDefault="0006573D" w:rsidP="00E46B20">
            <w:pPr>
              <w:jc w:val="both"/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</w:pPr>
            <w:r w:rsidRPr="00E46B20"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>- Văn phòng Tổng Bí thư;</w:t>
            </w:r>
          </w:p>
          <w:p w:rsidR="0006573D" w:rsidRDefault="0006573D" w:rsidP="00E46B20">
            <w:pPr>
              <w:jc w:val="both"/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</w:pPr>
            <w:r w:rsidRPr="00E46B20"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>- Văn phòng Chủ tịch nước;</w:t>
            </w:r>
          </w:p>
          <w:p w:rsidR="00A20275" w:rsidRPr="00E46B20" w:rsidRDefault="00A20275" w:rsidP="00A20275">
            <w:pPr>
              <w:jc w:val="both"/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</w:pPr>
            <w:r w:rsidRPr="00E46B20"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>- Văn phòng Quốc hội;</w:t>
            </w:r>
          </w:p>
          <w:p w:rsidR="00A20275" w:rsidRDefault="00A20275" w:rsidP="00E46B20">
            <w:pPr>
              <w:jc w:val="both"/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</w:pPr>
            <w:r w:rsidRPr="00E46B20"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>- Tòa án nhân dân tối cao;</w:t>
            </w:r>
          </w:p>
          <w:p w:rsidR="0006573D" w:rsidRPr="00E46B20" w:rsidRDefault="0006573D" w:rsidP="00E46B20">
            <w:pPr>
              <w:jc w:val="both"/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</w:pPr>
            <w:r w:rsidRPr="00E46B20"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>- Viện Kiểm sát nhân dân tối cao;</w:t>
            </w:r>
          </w:p>
          <w:p w:rsidR="0006573D" w:rsidRPr="00E46B20" w:rsidRDefault="0006573D" w:rsidP="00E46B20">
            <w:pPr>
              <w:jc w:val="both"/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</w:pPr>
            <w:r w:rsidRPr="00E46B20"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 xml:space="preserve">- Kiểm toán </w:t>
            </w:r>
            <w:r w:rsidR="00A20275"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>N</w:t>
            </w:r>
            <w:r w:rsidR="00A20275" w:rsidRPr="00E46B20"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 xml:space="preserve">hà </w:t>
            </w:r>
            <w:r w:rsidRPr="00E46B20"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>nước;</w:t>
            </w:r>
          </w:p>
          <w:p w:rsidR="0006573D" w:rsidRPr="00E46B20" w:rsidRDefault="0006573D" w:rsidP="00E46B20">
            <w:pPr>
              <w:jc w:val="both"/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</w:pPr>
            <w:r w:rsidRPr="00E46B20"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>- Các Bộ, cơ quan ngang Bộ, cơ quan thuộc Chính phủ;</w:t>
            </w:r>
          </w:p>
          <w:p w:rsidR="00A20275" w:rsidRDefault="00A20275" w:rsidP="00A20275">
            <w:pPr>
              <w:jc w:val="both"/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</w:pPr>
            <w:r w:rsidRPr="00E46B20"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 xml:space="preserve">- </w:t>
            </w:r>
            <w:r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>HĐND, UBND</w:t>
            </w:r>
            <w:r w:rsidRPr="00E46B20"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 xml:space="preserve"> các tỉnh, </w:t>
            </w:r>
            <w:r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>TP</w:t>
            </w:r>
            <w:r w:rsidRPr="00E46B20"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 xml:space="preserve"> trực thuộc Trung ương;</w:t>
            </w:r>
            <w:r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 xml:space="preserve"> </w:t>
            </w:r>
          </w:p>
          <w:p w:rsidR="00A20275" w:rsidRPr="00697023" w:rsidRDefault="005130F2" w:rsidP="00A20275">
            <w:pPr>
              <w:jc w:val="both"/>
              <w:rPr>
                <w:rFonts w:eastAsia="SimSun"/>
                <w:bCs/>
                <w:color w:val="000000"/>
                <w:spacing w:val="-6"/>
                <w:sz w:val="22"/>
                <w:szCs w:val="22"/>
                <w:lang w:val="nl-NL"/>
              </w:rPr>
            </w:pPr>
            <w:r w:rsidRPr="005130F2">
              <w:rPr>
                <w:rFonts w:eastAsia="SimSun"/>
                <w:bCs/>
                <w:color w:val="000000"/>
                <w:spacing w:val="-6"/>
                <w:sz w:val="22"/>
                <w:szCs w:val="22"/>
                <w:lang w:val="nl-NL"/>
              </w:rPr>
              <w:t>- Sở Tài chính, Cục Thuế các tỉnh, TP trực thuộc Trung ương;</w:t>
            </w:r>
          </w:p>
          <w:p w:rsidR="00A20275" w:rsidRPr="00E46B20" w:rsidRDefault="00A20275" w:rsidP="00A20275">
            <w:pPr>
              <w:jc w:val="both"/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</w:pPr>
            <w:r w:rsidRPr="00E46B20"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>- Cục kiểm tra văn bản (Bộ Tư pháp);</w:t>
            </w:r>
          </w:p>
          <w:p w:rsidR="0006573D" w:rsidRPr="00E46B20" w:rsidRDefault="0006573D" w:rsidP="00E46B20">
            <w:pPr>
              <w:jc w:val="both"/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</w:pPr>
            <w:r w:rsidRPr="00E46B20"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>- Công báo;</w:t>
            </w:r>
          </w:p>
          <w:p w:rsidR="0006573D" w:rsidRPr="00E46B20" w:rsidRDefault="0006573D" w:rsidP="00E46B20">
            <w:pPr>
              <w:jc w:val="both"/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</w:pPr>
            <w:r w:rsidRPr="00E46B20"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>- Website Chính phủ;</w:t>
            </w:r>
          </w:p>
          <w:p w:rsidR="0006573D" w:rsidRDefault="0006573D" w:rsidP="00E46B20">
            <w:pPr>
              <w:jc w:val="both"/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</w:pPr>
            <w:r w:rsidRPr="00E46B20"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>- Website Bộ Tài chính;</w:t>
            </w:r>
          </w:p>
          <w:p w:rsidR="00A20275" w:rsidRPr="00E46B20" w:rsidRDefault="00A20275" w:rsidP="00A20275">
            <w:pPr>
              <w:jc w:val="both"/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</w:pPr>
            <w:r w:rsidRPr="00E46B20"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>- Các đơn vị thuộc Bộ Tài chính;</w:t>
            </w:r>
          </w:p>
          <w:p w:rsidR="00D377EA" w:rsidRDefault="0006573D" w:rsidP="00804B5F">
            <w:pPr>
              <w:jc w:val="both"/>
              <w:rPr>
                <w:lang w:val="nl-NL"/>
              </w:rPr>
            </w:pPr>
            <w:r w:rsidRPr="00E46B20"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>- Lưu VT, Vụ TCNH.</w:t>
            </w:r>
            <w:r w:rsidR="00A20275">
              <w:rPr>
                <w:rFonts w:eastAsia="SimSun"/>
                <w:bCs/>
                <w:color w:val="000000"/>
                <w:sz w:val="22"/>
                <w:szCs w:val="22"/>
                <w:lang w:val="nl-NL"/>
              </w:rPr>
              <w:t xml:space="preserve"> (370b)</w:t>
            </w:r>
          </w:p>
        </w:tc>
        <w:tc>
          <w:tcPr>
            <w:tcW w:w="3935" w:type="dxa"/>
            <w:shd w:val="clear" w:color="auto" w:fill="auto"/>
          </w:tcPr>
          <w:p w:rsidR="0006573D" w:rsidRDefault="0006573D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KT. BỘ TRƯỞNG</w:t>
            </w:r>
          </w:p>
          <w:p w:rsidR="0006573D" w:rsidRDefault="0006573D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THỨ TRƯỞNG</w:t>
            </w:r>
          </w:p>
          <w:p w:rsidR="0006573D" w:rsidRDefault="0006573D">
            <w:pPr>
              <w:jc w:val="center"/>
              <w:rPr>
                <w:b/>
                <w:bCs/>
                <w:lang w:val="nl-NL"/>
              </w:rPr>
            </w:pPr>
          </w:p>
          <w:p w:rsidR="0006573D" w:rsidRDefault="0006573D">
            <w:pPr>
              <w:jc w:val="center"/>
              <w:rPr>
                <w:b/>
                <w:bCs/>
                <w:lang w:val="nl-NL"/>
              </w:rPr>
            </w:pPr>
          </w:p>
          <w:p w:rsidR="0006573D" w:rsidRDefault="0006573D">
            <w:pPr>
              <w:jc w:val="center"/>
              <w:rPr>
                <w:b/>
                <w:bCs/>
                <w:lang w:val="nl-NL"/>
              </w:rPr>
            </w:pPr>
          </w:p>
          <w:p w:rsidR="00697023" w:rsidRDefault="00697023">
            <w:pPr>
              <w:jc w:val="center"/>
              <w:rPr>
                <w:b/>
                <w:bCs/>
                <w:lang w:val="nl-NL"/>
              </w:rPr>
            </w:pPr>
          </w:p>
          <w:p w:rsidR="00697023" w:rsidRDefault="00697023">
            <w:pPr>
              <w:jc w:val="center"/>
              <w:rPr>
                <w:b/>
                <w:bCs/>
                <w:lang w:val="nl-NL"/>
              </w:rPr>
            </w:pPr>
          </w:p>
          <w:p w:rsidR="00697023" w:rsidRDefault="00697023">
            <w:pPr>
              <w:jc w:val="center"/>
              <w:rPr>
                <w:b/>
                <w:bCs/>
                <w:lang w:val="nl-NL"/>
              </w:rPr>
            </w:pPr>
          </w:p>
          <w:p w:rsidR="00697023" w:rsidRDefault="00697023">
            <w:pPr>
              <w:jc w:val="center"/>
              <w:rPr>
                <w:b/>
                <w:bCs/>
                <w:lang w:val="nl-NL"/>
              </w:rPr>
            </w:pPr>
          </w:p>
          <w:p w:rsidR="00697023" w:rsidRPr="00697023" w:rsidRDefault="005130F2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5130F2">
              <w:rPr>
                <w:b/>
                <w:bCs/>
                <w:sz w:val="28"/>
                <w:szCs w:val="28"/>
                <w:lang w:val="nl-NL"/>
              </w:rPr>
              <w:t>Huỳnh Quang Hải</w:t>
            </w:r>
          </w:p>
          <w:p w:rsidR="0006573D" w:rsidRDefault="0006573D">
            <w:pPr>
              <w:jc w:val="center"/>
              <w:rPr>
                <w:b/>
                <w:bCs/>
                <w:lang w:val="nl-NL"/>
              </w:rPr>
            </w:pPr>
          </w:p>
          <w:p w:rsidR="0006573D" w:rsidRDefault="0006573D">
            <w:pPr>
              <w:jc w:val="center"/>
              <w:rPr>
                <w:b/>
                <w:bCs/>
                <w:lang w:val="nl-NL"/>
              </w:rPr>
            </w:pPr>
          </w:p>
          <w:p w:rsidR="00D377EA" w:rsidRDefault="00D377EA">
            <w:pPr>
              <w:jc w:val="center"/>
              <w:rPr>
                <w:lang w:val="nl-NL"/>
              </w:rPr>
            </w:pPr>
          </w:p>
        </w:tc>
      </w:tr>
    </w:tbl>
    <w:p w:rsidR="00426C53" w:rsidRPr="001B21E6" w:rsidRDefault="00426C53" w:rsidP="00661F0D">
      <w:pPr>
        <w:spacing w:before="80" w:after="80" w:line="260" w:lineRule="exact"/>
        <w:jc w:val="center"/>
        <w:outlineLvl w:val="0"/>
        <w:rPr>
          <w:bCs/>
          <w:lang w:val="nl-NL"/>
        </w:rPr>
      </w:pPr>
    </w:p>
    <w:sectPr w:rsidR="00426C53" w:rsidRPr="001B21E6" w:rsidSect="00D263A5">
      <w:headerReference w:type="even" r:id="rId11"/>
      <w:headerReference w:type="default" r:id="rId12"/>
      <w:footerReference w:type="even" r:id="rId13"/>
      <w:pgSz w:w="11907" w:h="16840" w:code="9"/>
      <w:pgMar w:top="1418" w:right="1134" w:bottom="1418" w:left="1701" w:header="56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3D6" w:rsidRDefault="004E13D6">
      <w:r>
        <w:separator/>
      </w:r>
    </w:p>
  </w:endnote>
  <w:endnote w:type="continuationSeparator" w:id="1">
    <w:p w:rsidR="004E13D6" w:rsidRDefault="004E1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Palatin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15" w:rsidRDefault="000D5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2B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2B15" w:rsidRDefault="008E2B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3D6" w:rsidRDefault="004E13D6">
      <w:r>
        <w:separator/>
      </w:r>
    </w:p>
  </w:footnote>
  <w:footnote w:type="continuationSeparator" w:id="1">
    <w:p w:rsidR="004E13D6" w:rsidRDefault="004E1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15" w:rsidRDefault="000D59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2B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2B15" w:rsidRDefault="008E2B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6889"/>
      <w:docPartObj>
        <w:docPartGallery w:val="Page Numbers (Top of Page)"/>
        <w:docPartUnique/>
      </w:docPartObj>
    </w:sdtPr>
    <w:sdtContent>
      <w:p w:rsidR="008E2B15" w:rsidRDefault="000D59EE">
        <w:pPr>
          <w:pStyle w:val="Header"/>
          <w:jc w:val="center"/>
        </w:pPr>
        <w:r w:rsidRPr="00496CBB">
          <w:rPr>
            <w:sz w:val="26"/>
            <w:szCs w:val="26"/>
          </w:rPr>
          <w:fldChar w:fldCharType="begin"/>
        </w:r>
        <w:r w:rsidR="00496CBB" w:rsidRPr="00496CBB">
          <w:rPr>
            <w:sz w:val="26"/>
            <w:szCs w:val="26"/>
          </w:rPr>
          <w:instrText xml:space="preserve"> PAGE   \* MERGEFORMAT </w:instrText>
        </w:r>
        <w:r w:rsidRPr="00496CBB">
          <w:rPr>
            <w:sz w:val="26"/>
            <w:szCs w:val="26"/>
          </w:rPr>
          <w:fldChar w:fldCharType="separate"/>
        </w:r>
        <w:r w:rsidR="00E32FC2">
          <w:rPr>
            <w:noProof/>
            <w:sz w:val="26"/>
            <w:szCs w:val="26"/>
          </w:rPr>
          <w:t>3</w:t>
        </w:r>
        <w:r w:rsidRPr="00496CBB">
          <w:rPr>
            <w:sz w:val="26"/>
            <w:szCs w:val="26"/>
          </w:rPr>
          <w:fldChar w:fldCharType="end"/>
        </w:r>
      </w:p>
    </w:sdtContent>
  </w:sdt>
  <w:p w:rsidR="008E2B15" w:rsidRDefault="008E2B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D2B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E5E58"/>
    <w:multiLevelType w:val="hybridMultilevel"/>
    <w:tmpl w:val="E05E312C"/>
    <w:lvl w:ilvl="0" w:tplc="07A6D73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993782"/>
    <w:multiLevelType w:val="hybridMultilevel"/>
    <w:tmpl w:val="58FADE7C"/>
    <w:lvl w:ilvl="0" w:tplc="2E84C6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A69C6"/>
    <w:multiLevelType w:val="hybridMultilevel"/>
    <w:tmpl w:val="E77619D4"/>
    <w:lvl w:ilvl="0" w:tplc="DC3C9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0503F6"/>
    <w:multiLevelType w:val="hybridMultilevel"/>
    <w:tmpl w:val="588433A8"/>
    <w:lvl w:ilvl="0" w:tplc="2E84C6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4683D"/>
    <w:multiLevelType w:val="multilevel"/>
    <w:tmpl w:val="DC867DC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BFA4020"/>
    <w:multiLevelType w:val="hybridMultilevel"/>
    <w:tmpl w:val="D4926B7C"/>
    <w:lvl w:ilvl="0" w:tplc="9236A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2B3179"/>
    <w:multiLevelType w:val="hybridMultilevel"/>
    <w:tmpl w:val="514EB2A0"/>
    <w:lvl w:ilvl="0" w:tplc="FAAC5D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E84C6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E173E4"/>
    <w:multiLevelType w:val="hybridMultilevel"/>
    <w:tmpl w:val="A1AA8E9E"/>
    <w:lvl w:ilvl="0" w:tplc="11D0DD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FB2E4D"/>
    <w:multiLevelType w:val="hybridMultilevel"/>
    <w:tmpl w:val="B9706FCA"/>
    <w:lvl w:ilvl="0" w:tplc="8778A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26BF1"/>
    <w:multiLevelType w:val="hybridMultilevel"/>
    <w:tmpl w:val="91A4E30E"/>
    <w:lvl w:ilvl="0" w:tplc="2E84C6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2E84C6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933B4D"/>
    <w:multiLevelType w:val="hybridMultilevel"/>
    <w:tmpl w:val="9C60AA44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2">
    <w:nsid w:val="41423D2A"/>
    <w:multiLevelType w:val="hybridMultilevel"/>
    <w:tmpl w:val="71A2C3A4"/>
    <w:lvl w:ilvl="0" w:tplc="FAAC5D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44BD7"/>
    <w:multiLevelType w:val="hybridMultilevel"/>
    <w:tmpl w:val="5D3E7F26"/>
    <w:lvl w:ilvl="0" w:tplc="58A418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894F5D"/>
    <w:multiLevelType w:val="hybridMultilevel"/>
    <w:tmpl w:val="DC867DCE"/>
    <w:lvl w:ilvl="0" w:tplc="2E84C6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736620"/>
    <w:multiLevelType w:val="multilevel"/>
    <w:tmpl w:val="71A2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050788"/>
    <w:multiLevelType w:val="hybridMultilevel"/>
    <w:tmpl w:val="04020B26"/>
    <w:lvl w:ilvl="0" w:tplc="A5F6589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AB3083"/>
    <w:multiLevelType w:val="hybridMultilevel"/>
    <w:tmpl w:val="293AE44A"/>
    <w:lvl w:ilvl="0" w:tplc="977E303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5648DB"/>
    <w:multiLevelType w:val="hybridMultilevel"/>
    <w:tmpl w:val="361068DA"/>
    <w:lvl w:ilvl="0" w:tplc="3DFEAA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E978ED"/>
    <w:multiLevelType w:val="hybridMultilevel"/>
    <w:tmpl w:val="328A59F8"/>
    <w:lvl w:ilvl="0" w:tplc="DD20AFA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3250CB"/>
    <w:multiLevelType w:val="multilevel"/>
    <w:tmpl w:val="3A0659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>
    <w:nsid w:val="6A3260F2"/>
    <w:multiLevelType w:val="hybridMultilevel"/>
    <w:tmpl w:val="7868D048"/>
    <w:lvl w:ilvl="0" w:tplc="41FA70D8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FB5F34"/>
    <w:multiLevelType w:val="hybridMultilevel"/>
    <w:tmpl w:val="DC8EE00C"/>
    <w:lvl w:ilvl="0" w:tplc="59EC168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E542B87"/>
    <w:multiLevelType w:val="hybridMultilevel"/>
    <w:tmpl w:val="21982830"/>
    <w:lvl w:ilvl="0" w:tplc="8AAA438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3"/>
  </w:num>
  <w:num w:numId="5">
    <w:abstractNumId w:val="8"/>
  </w:num>
  <w:num w:numId="6">
    <w:abstractNumId w:val="18"/>
  </w:num>
  <w:num w:numId="7">
    <w:abstractNumId w:val="6"/>
  </w:num>
  <w:num w:numId="8">
    <w:abstractNumId w:val="17"/>
  </w:num>
  <w:num w:numId="9">
    <w:abstractNumId w:val="11"/>
  </w:num>
  <w:num w:numId="10">
    <w:abstractNumId w:val="16"/>
  </w:num>
  <w:num w:numId="11">
    <w:abstractNumId w:val="23"/>
  </w:num>
  <w:num w:numId="12">
    <w:abstractNumId w:val="21"/>
  </w:num>
  <w:num w:numId="13">
    <w:abstractNumId w:val="22"/>
  </w:num>
  <w:num w:numId="14">
    <w:abstractNumId w:val="20"/>
  </w:num>
  <w:num w:numId="15">
    <w:abstractNumId w:val="13"/>
  </w:num>
  <w:num w:numId="16">
    <w:abstractNumId w:val="1"/>
  </w:num>
  <w:num w:numId="17">
    <w:abstractNumId w:val="14"/>
  </w:num>
  <w:num w:numId="18">
    <w:abstractNumId w:val="5"/>
  </w:num>
  <w:num w:numId="19">
    <w:abstractNumId w:val="10"/>
  </w:num>
  <w:num w:numId="20">
    <w:abstractNumId w:val="2"/>
  </w:num>
  <w:num w:numId="21">
    <w:abstractNumId w:val="4"/>
  </w:num>
  <w:num w:numId="22">
    <w:abstractNumId w:val="19"/>
  </w:num>
  <w:num w:numId="23">
    <w:abstractNumId w:val="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FA6"/>
    <w:rsid w:val="00001E2A"/>
    <w:rsid w:val="00004D54"/>
    <w:rsid w:val="00005293"/>
    <w:rsid w:val="0000746C"/>
    <w:rsid w:val="00007A63"/>
    <w:rsid w:val="0001002B"/>
    <w:rsid w:val="00011396"/>
    <w:rsid w:val="0001191C"/>
    <w:rsid w:val="00015011"/>
    <w:rsid w:val="00015FB2"/>
    <w:rsid w:val="000175FA"/>
    <w:rsid w:val="00024122"/>
    <w:rsid w:val="0002482C"/>
    <w:rsid w:val="00025D16"/>
    <w:rsid w:val="00027E60"/>
    <w:rsid w:val="00030537"/>
    <w:rsid w:val="000338E5"/>
    <w:rsid w:val="00036BF4"/>
    <w:rsid w:val="00043EC5"/>
    <w:rsid w:val="00044572"/>
    <w:rsid w:val="00052135"/>
    <w:rsid w:val="00054C0D"/>
    <w:rsid w:val="00055BD7"/>
    <w:rsid w:val="00060840"/>
    <w:rsid w:val="000610C9"/>
    <w:rsid w:val="0006573D"/>
    <w:rsid w:val="00067C67"/>
    <w:rsid w:val="0007097E"/>
    <w:rsid w:val="00070A15"/>
    <w:rsid w:val="00074539"/>
    <w:rsid w:val="00082DD5"/>
    <w:rsid w:val="00087758"/>
    <w:rsid w:val="0009096E"/>
    <w:rsid w:val="000A12C8"/>
    <w:rsid w:val="000A773B"/>
    <w:rsid w:val="000A7923"/>
    <w:rsid w:val="000B0F72"/>
    <w:rsid w:val="000B30B2"/>
    <w:rsid w:val="000B4610"/>
    <w:rsid w:val="000B6204"/>
    <w:rsid w:val="000B6DB5"/>
    <w:rsid w:val="000C44CF"/>
    <w:rsid w:val="000D170C"/>
    <w:rsid w:val="000D2D6A"/>
    <w:rsid w:val="000D59EE"/>
    <w:rsid w:val="000E06A5"/>
    <w:rsid w:val="000E47D8"/>
    <w:rsid w:val="000E64D7"/>
    <w:rsid w:val="000E7562"/>
    <w:rsid w:val="000E7D68"/>
    <w:rsid w:val="000F4787"/>
    <w:rsid w:val="000F623F"/>
    <w:rsid w:val="00100955"/>
    <w:rsid w:val="00103920"/>
    <w:rsid w:val="00117336"/>
    <w:rsid w:val="0012440A"/>
    <w:rsid w:val="0013012C"/>
    <w:rsid w:val="00131CD7"/>
    <w:rsid w:val="001425F5"/>
    <w:rsid w:val="00145DA7"/>
    <w:rsid w:val="00147043"/>
    <w:rsid w:val="00151C83"/>
    <w:rsid w:val="001556C4"/>
    <w:rsid w:val="001615AB"/>
    <w:rsid w:val="00165F03"/>
    <w:rsid w:val="0017094A"/>
    <w:rsid w:val="00171C77"/>
    <w:rsid w:val="00173702"/>
    <w:rsid w:val="0017517A"/>
    <w:rsid w:val="00176C41"/>
    <w:rsid w:val="00193AF9"/>
    <w:rsid w:val="00195F4F"/>
    <w:rsid w:val="001B16DE"/>
    <w:rsid w:val="001B21E6"/>
    <w:rsid w:val="001B680E"/>
    <w:rsid w:val="001C5646"/>
    <w:rsid w:val="001C708A"/>
    <w:rsid w:val="001D3D15"/>
    <w:rsid w:val="001D5D4D"/>
    <w:rsid w:val="001D6BDC"/>
    <w:rsid w:val="001E09F2"/>
    <w:rsid w:val="001E1F8E"/>
    <w:rsid w:val="001E41E5"/>
    <w:rsid w:val="001F0CC5"/>
    <w:rsid w:val="00207D22"/>
    <w:rsid w:val="00213B70"/>
    <w:rsid w:val="00216CC1"/>
    <w:rsid w:val="00223A3F"/>
    <w:rsid w:val="00230181"/>
    <w:rsid w:val="00230D2C"/>
    <w:rsid w:val="00232473"/>
    <w:rsid w:val="00242234"/>
    <w:rsid w:val="00246AAC"/>
    <w:rsid w:val="00251D94"/>
    <w:rsid w:val="00264EC8"/>
    <w:rsid w:val="0026518B"/>
    <w:rsid w:val="00266881"/>
    <w:rsid w:val="002719CE"/>
    <w:rsid w:val="00272C6F"/>
    <w:rsid w:val="0027384E"/>
    <w:rsid w:val="00280707"/>
    <w:rsid w:val="0028128C"/>
    <w:rsid w:val="00293C21"/>
    <w:rsid w:val="002A5F11"/>
    <w:rsid w:val="002A7BC0"/>
    <w:rsid w:val="002B2B84"/>
    <w:rsid w:val="002B7873"/>
    <w:rsid w:val="002C66A7"/>
    <w:rsid w:val="002D1A26"/>
    <w:rsid w:val="002D41AB"/>
    <w:rsid w:val="002D7BC9"/>
    <w:rsid w:val="002E0346"/>
    <w:rsid w:val="002E6112"/>
    <w:rsid w:val="002E65F0"/>
    <w:rsid w:val="002E7ECB"/>
    <w:rsid w:val="002E7F8D"/>
    <w:rsid w:val="002F3E56"/>
    <w:rsid w:val="00314E42"/>
    <w:rsid w:val="0031752E"/>
    <w:rsid w:val="00325C08"/>
    <w:rsid w:val="00327412"/>
    <w:rsid w:val="0034005E"/>
    <w:rsid w:val="00342CF1"/>
    <w:rsid w:val="00346873"/>
    <w:rsid w:val="00353858"/>
    <w:rsid w:val="0036487A"/>
    <w:rsid w:val="00367BDA"/>
    <w:rsid w:val="00370700"/>
    <w:rsid w:val="00370F5A"/>
    <w:rsid w:val="00374E3A"/>
    <w:rsid w:val="00375F43"/>
    <w:rsid w:val="00376F57"/>
    <w:rsid w:val="0038276B"/>
    <w:rsid w:val="003845A5"/>
    <w:rsid w:val="0039018A"/>
    <w:rsid w:val="00390B6C"/>
    <w:rsid w:val="00393C32"/>
    <w:rsid w:val="003C1C00"/>
    <w:rsid w:val="003C5394"/>
    <w:rsid w:val="003C64FD"/>
    <w:rsid w:val="003C7F79"/>
    <w:rsid w:val="003D1340"/>
    <w:rsid w:val="003E632B"/>
    <w:rsid w:val="003F59CF"/>
    <w:rsid w:val="00406AD1"/>
    <w:rsid w:val="0041735D"/>
    <w:rsid w:val="00421BBC"/>
    <w:rsid w:val="00422FA2"/>
    <w:rsid w:val="004269E3"/>
    <w:rsid w:val="00426C53"/>
    <w:rsid w:val="00431317"/>
    <w:rsid w:val="00440D02"/>
    <w:rsid w:val="00444CDF"/>
    <w:rsid w:val="00444F3D"/>
    <w:rsid w:val="004578ED"/>
    <w:rsid w:val="00466B71"/>
    <w:rsid w:val="00482F0C"/>
    <w:rsid w:val="004839E7"/>
    <w:rsid w:val="0048666B"/>
    <w:rsid w:val="00494083"/>
    <w:rsid w:val="004941FF"/>
    <w:rsid w:val="00495205"/>
    <w:rsid w:val="00496942"/>
    <w:rsid w:val="00496AF8"/>
    <w:rsid w:val="00496CBB"/>
    <w:rsid w:val="00497F6B"/>
    <w:rsid w:val="004A2CFD"/>
    <w:rsid w:val="004A39B0"/>
    <w:rsid w:val="004B1449"/>
    <w:rsid w:val="004B2656"/>
    <w:rsid w:val="004B41DF"/>
    <w:rsid w:val="004C1390"/>
    <w:rsid w:val="004C1D21"/>
    <w:rsid w:val="004C6845"/>
    <w:rsid w:val="004D7219"/>
    <w:rsid w:val="004E13D6"/>
    <w:rsid w:val="00500AE5"/>
    <w:rsid w:val="005130F2"/>
    <w:rsid w:val="00513FB9"/>
    <w:rsid w:val="005141E1"/>
    <w:rsid w:val="005157A9"/>
    <w:rsid w:val="00523CB8"/>
    <w:rsid w:val="00541212"/>
    <w:rsid w:val="00544D83"/>
    <w:rsid w:val="0055506C"/>
    <w:rsid w:val="00555689"/>
    <w:rsid w:val="00556122"/>
    <w:rsid w:val="005637BB"/>
    <w:rsid w:val="00564304"/>
    <w:rsid w:val="005702E1"/>
    <w:rsid w:val="00571583"/>
    <w:rsid w:val="00594807"/>
    <w:rsid w:val="00596689"/>
    <w:rsid w:val="005A192D"/>
    <w:rsid w:val="005A4646"/>
    <w:rsid w:val="005A57B5"/>
    <w:rsid w:val="005B5027"/>
    <w:rsid w:val="005D000E"/>
    <w:rsid w:val="005D1B34"/>
    <w:rsid w:val="005E2744"/>
    <w:rsid w:val="005E7193"/>
    <w:rsid w:val="005F11DC"/>
    <w:rsid w:val="005F26E1"/>
    <w:rsid w:val="005F41CE"/>
    <w:rsid w:val="00601EA8"/>
    <w:rsid w:val="00602D39"/>
    <w:rsid w:val="00607600"/>
    <w:rsid w:val="00613B50"/>
    <w:rsid w:val="00622AC3"/>
    <w:rsid w:val="00623852"/>
    <w:rsid w:val="006244D4"/>
    <w:rsid w:val="00640901"/>
    <w:rsid w:val="00642334"/>
    <w:rsid w:val="006428EC"/>
    <w:rsid w:val="00642D76"/>
    <w:rsid w:val="00646094"/>
    <w:rsid w:val="00654748"/>
    <w:rsid w:val="00655C6C"/>
    <w:rsid w:val="00661F0D"/>
    <w:rsid w:val="006738E4"/>
    <w:rsid w:val="006826CE"/>
    <w:rsid w:val="00683A3D"/>
    <w:rsid w:val="00685567"/>
    <w:rsid w:val="00697023"/>
    <w:rsid w:val="006A5E5C"/>
    <w:rsid w:val="006A6A85"/>
    <w:rsid w:val="006B009A"/>
    <w:rsid w:val="006B0CE8"/>
    <w:rsid w:val="006B156E"/>
    <w:rsid w:val="006D2E21"/>
    <w:rsid w:val="006D7ED6"/>
    <w:rsid w:val="006E18EB"/>
    <w:rsid w:val="006E2252"/>
    <w:rsid w:val="006E48BE"/>
    <w:rsid w:val="006E5214"/>
    <w:rsid w:val="006E57A8"/>
    <w:rsid w:val="00704039"/>
    <w:rsid w:val="007047CA"/>
    <w:rsid w:val="0070512B"/>
    <w:rsid w:val="007130EA"/>
    <w:rsid w:val="00713710"/>
    <w:rsid w:val="00726AF5"/>
    <w:rsid w:val="00727D86"/>
    <w:rsid w:val="00733330"/>
    <w:rsid w:val="00733D6C"/>
    <w:rsid w:val="00742D8D"/>
    <w:rsid w:val="007472E1"/>
    <w:rsid w:val="0074762F"/>
    <w:rsid w:val="00751057"/>
    <w:rsid w:val="00756C2E"/>
    <w:rsid w:val="00762E1C"/>
    <w:rsid w:val="00764FA6"/>
    <w:rsid w:val="00765D78"/>
    <w:rsid w:val="0077092F"/>
    <w:rsid w:val="00774F81"/>
    <w:rsid w:val="0078166E"/>
    <w:rsid w:val="007860D2"/>
    <w:rsid w:val="0078677C"/>
    <w:rsid w:val="00795550"/>
    <w:rsid w:val="007968DD"/>
    <w:rsid w:val="00797B22"/>
    <w:rsid w:val="007B1995"/>
    <w:rsid w:val="007B7E07"/>
    <w:rsid w:val="007C47FA"/>
    <w:rsid w:val="007D3D33"/>
    <w:rsid w:val="007D4029"/>
    <w:rsid w:val="007D70FB"/>
    <w:rsid w:val="007D7649"/>
    <w:rsid w:val="007E2EBA"/>
    <w:rsid w:val="007E4F11"/>
    <w:rsid w:val="007E6A63"/>
    <w:rsid w:val="007F0906"/>
    <w:rsid w:val="007F105A"/>
    <w:rsid w:val="007F314D"/>
    <w:rsid w:val="007F45C3"/>
    <w:rsid w:val="007F654C"/>
    <w:rsid w:val="007F67A1"/>
    <w:rsid w:val="00800DDC"/>
    <w:rsid w:val="00802714"/>
    <w:rsid w:val="008034D4"/>
    <w:rsid w:val="00803E19"/>
    <w:rsid w:val="00804885"/>
    <w:rsid w:val="00804B5F"/>
    <w:rsid w:val="0080680C"/>
    <w:rsid w:val="00807A50"/>
    <w:rsid w:val="00810E81"/>
    <w:rsid w:val="00813592"/>
    <w:rsid w:val="00813E91"/>
    <w:rsid w:val="00814C03"/>
    <w:rsid w:val="008204F8"/>
    <w:rsid w:val="00822A8F"/>
    <w:rsid w:val="008272EB"/>
    <w:rsid w:val="00827D34"/>
    <w:rsid w:val="00831E27"/>
    <w:rsid w:val="008339CC"/>
    <w:rsid w:val="00844E6F"/>
    <w:rsid w:val="00846C28"/>
    <w:rsid w:val="00852055"/>
    <w:rsid w:val="008520A5"/>
    <w:rsid w:val="0085224F"/>
    <w:rsid w:val="00862DA3"/>
    <w:rsid w:val="00865239"/>
    <w:rsid w:val="00871A97"/>
    <w:rsid w:val="0088651E"/>
    <w:rsid w:val="008906FE"/>
    <w:rsid w:val="00891953"/>
    <w:rsid w:val="008A146D"/>
    <w:rsid w:val="008A2E53"/>
    <w:rsid w:val="008A65A9"/>
    <w:rsid w:val="008B2445"/>
    <w:rsid w:val="008B66D8"/>
    <w:rsid w:val="008C3927"/>
    <w:rsid w:val="008C717F"/>
    <w:rsid w:val="008D0226"/>
    <w:rsid w:val="008D0C5D"/>
    <w:rsid w:val="008D54FC"/>
    <w:rsid w:val="008E0543"/>
    <w:rsid w:val="008E2B15"/>
    <w:rsid w:val="008E6D2A"/>
    <w:rsid w:val="008E7046"/>
    <w:rsid w:val="008F1969"/>
    <w:rsid w:val="008F2899"/>
    <w:rsid w:val="008F3654"/>
    <w:rsid w:val="008F4A1A"/>
    <w:rsid w:val="008F540D"/>
    <w:rsid w:val="00901501"/>
    <w:rsid w:val="009123CE"/>
    <w:rsid w:val="00923023"/>
    <w:rsid w:val="00927E1F"/>
    <w:rsid w:val="00930EE6"/>
    <w:rsid w:val="00931137"/>
    <w:rsid w:val="00936BBB"/>
    <w:rsid w:val="00941704"/>
    <w:rsid w:val="00941C4E"/>
    <w:rsid w:val="00942076"/>
    <w:rsid w:val="009460E6"/>
    <w:rsid w:val="00956406"/>
    <w:rsid w:val="00961552"/>
    <w:rsid w:val="00967B53"/>
    <w:rsid w:val="0097272A"/>
    <w:rsid w:val="00972839"/>
    <w:rsid w:val="00972E4D"/>
    <w:rsid w:val="00983E5A"/>
    <w:rsid w:val="009849F6"/>
    <w:rsid w:val="00985B4F"/>
    <w:rsid w:val="00986AEE"/>
    <w:rsid w:val="00993573"/>
    <w:rsid w:val="009965F4"/>
    <w:rsid w:val="009A47F0"/>
    <w:rsid w:val="009A5F02"/>
    <w:rsid w:val="009B545B"/>
    <w:rsid w:val="009B5491"/>
    <w:rsid w:val="009C459C"/>
    <w:rsid w:val="009C4AB3"/>
    <w:rsid w:val="009C5E0F"/>
    <w:rsid w:val="009D0452"/>
    <w:rsid w:val="009D0578"/>
    <w:rsid w:val="009D1FE7"/>
    <w:rsid w:val="009D20E3"/>
    <w:rsid w:val="009D280E"/>
    <w:rsid w:val="009D62CE"/>
    <w:rsid w:val="009D65BD"/>
    <w:rsid w:val="009D7ACD"/>
    <w:rsid w:val="009E2371"/>
    <w:rsid w:val="009E6ADF"/>
    <w:rsid w:val="009E7567"/>
    <w:rsid w:val="009F1148"/>
    <w:rsid w:val="009F1654"/>
    <w:rsid w:val="009F45C7"/>
    <w:rsid w:val="00A024BE"/>
    <w:rsid w:val="00A02AAD"/>
    <w:rsid w:val="00A04F9A"/>
    <w:rsid w:val="00A077A9"/>
    <w:rsid w:val="00A1137F"/>
    <w:rsid w:val="00A16FCD"/>
    <w:rsid w:val="00A20275"/>
    <w:rsid w:val="00A22238"/>
    <w:rsid w:val="00A23A5E"/>
    <w:rsid w:val="00A24E51"/>
    <w:rsid w:val="00A305C6"/>
    <w:rsid w:val="00A377F8"/>
    <w:rsid w:val="00A417FA"/>
    <w:rsid w:val="00A44766"/>
    <w:rsid w:val="00A52CAA"/>
    <w:rsid w:val="00A52E29"/>
    <w:rsid w:val="00A53A74"/>
    <w:rsid w:val="00A54572"/>
    <w:rsid w:val="00A57FA6"/>
    <w:rsid w:val="00A67398"/>
    <w:rsid w:val="00A711F3"/>
    <w:rsid w:val="00A71CA6"/>
    <w:rsid w:val="00A7291D"/>
    <w:rsid w:val="00A753D7"/>
    <w:rsid w:val="00A815F4"/>
    <w:rsid w:val="00A83AA9"/>
    <w:rsid w:val="00A84C19"/>
    <w:rsid w:val="00A9410B"/>
    <w:rsid w:val="00A96FD5"/>
    <w:rsid w:val="00A9794A"/>
    <w:rsid w:val="00AA103D"/>
    <w:rsid w:val="00AA666F"/>
    <w:rsid w:val="00AB5D7C"/>
    <w:rsid w:val="00AC185C"/>
    <w:rsid w:val="00AC5162"/>
    <w:rsid w:val="00AD0656"/>
    <w:rsid w:val="00AD5DD9"/>
    <w:rsid w:val="00AD788B"/>
    <w:rsid w:val="00AE1EE7"/>
    <w:rsid w:val="00AF0B1E"/>
    <w:rsid w:val="00AF2A25"/>
    <w:rsid w:val="00AF41E0"/>
    <w:rsid w:val="00AF4EB2"/>
    <w:rsid w:val="00AF6C99"/>
    <w:rsid w:val="00B00AD6"/>
    <w:rsid w:val="00B0334E"/>
    <w:rsid w:val="00B0405B"/>
    <w:rsid w:val="00B0734B"/>
    <w:rsid w:val="00B145E4"/>
    <w:rsid w:val="00B34DC8"/>
    <w:rsid w:val="00B362EF"/>
    <w:rsid w:val="00B447CE"/>
    <w:rsid w:val="00B53ABF"/>
    <w:rsid w:val="00B6416E"/>
    <w:rsid w:val="00B651B5"/>
    <w:rsid w:val="00B65B9D"/>
    <w:rsid w:val="00B66F4E"/>
    <w:rsid w:val="00B72394"/>
    <w:rsid w:val="00B7293F"/>
    <w:rsid w:val="00B769CC"/>
    <w:rsid w:val="00B8074D"/>
    <w:rsid w:val="00B820D4"/>
    <w:rsid w:val="00B82687"/>
    <w:rsid w:val="00B86B51"/>
    <w:rsid w:val="00B86D7F"/>
    <w:rsid w:val="00B87703"/>
    <w:rsid w:val="00B9585C"/>
    <w:rsid w:val="00BA177A"/>
    <w:rsid w:val="00BA1DF6"/>
    <w:rsid w:val="00BA3BA9"/>
    <w:rsid w:val="00BA5273"/>
    <w:rsid w:val="00BA7A70"/>
    <w:rsid w:val="00BB1100"/>
    <w:rsid w:val="00BB3198"/>
    <w:rsid w:val="00BB6E0C"/>
    <w:rsid w:val="00BC3061"/>
    <w:rsid w:val="00BC7469"/>
    <w:rsid w:val="00BD0CC7"/>
    <w:rsid w:val="00BD375B"/>
    <w:rsid w:val="00BD672D"/>
    <w:rsid w:val="00BD6E83"/>
    <w:rsid w:val="00BE1BFD"/>
    <w:rsid w:val="00BF0F1B"/>
    <w:rsid w:val="00C15D11"/>
    <w:rsid w:val="00C31496"/>
    <w:rsid w:val="00C373E9"/>
    <w:rsid w:val="00C44728"/>
    <w:rsid w:val="00C44ACA"/>
    <w:rsid w:val="00C46AA0"/>
    <w:rsid w:val="00C47833"/>
    <w:rsid w:val="00C50A07"/>
    <w:rsid w:val="00C51758"/>
    <w:rsid w:val="00C613DA"/>
    <w:rsid w:val="00C616B9"/>
    <w:rsid w:val="00C62D6E"/>
    <w:rsid w:val="00C62EF0"/>
    <w:rsid w:val="00C64544"/>
    <w:rsid w:val="00C647F9"/>
    <w:rsid w:val="00C65253"/>
    <w:rsid w:val="00C66912"/>
    <w:rsid w:val="00C74E83"/>
    <w:rsid w:val="00C82BCB"/>
    <w:rsid w:val="00C87F6C"/>
    <w:rsid w:val="00C87F91"/>
    <w:rsid w:val="00C943DF"/>
    <w:rsid w:val="00C95705"/>
    <w:rsid w:val="00C95B82"/>
    <w:rsid w:val="00CA0692"/>
    <w:rsid w:val="00CA0F36"/>
    <w:rsid w:val="00CA352E"/>
    <w:rsid w:val="00CB0AF5"/>
    <w:rsid w:val="00CB0B2A"/>
    <w:rsid w:val="00CB14F9"/>
    <w:rsid w:val="00CB4061"/>
    <w:rsid w:val="00CB61F5"/>
    <w:rsid w:val="00CB7993"/>
    <w:rsid w:val="00CC5857"/>
    <w:rsid w:val="00CC7507"/>
    <w:rsid w:val="00CD07E1"/>
    <w:rsid w:val="00CE4188"/>
    <w:rsid w:val="00CF178C"/>
    <w:rsid w:val="00CF17DC"/>
    <w:rsid w:val="00CF17F4"/>
    <w:rsid w:val="00CF180D"/>
    <w:rsid w:val="00CF58C1"/>
    <w:rsid w:val="00D010A5"/>
    <w:rsid w:val="00D0399A"/>
    <w:rsid w:val="00D25F68"/>
    <w:rsid w:val="00D263A5"/>
    <w:rsid w:val="00D31EEB"/>
    <w:rsid w:val="00D377EA"/>
    <w:rsid w:val="00D439F1"/>
    <w:rsid w:val="00D43B87"/>
    <w:rsid w:val="00D57F31"/>
    <w:rsid w:val="00D6041C"/>
    <w:rsid w:val="00D60E5B"/>
    <w:rsid w:val="00D64310"/>
    <w:rsid w:val="00D64C10"/>
    <w:rsid w:val="00D67212"/>
    <w:rsid w:val="00D702E8"/>
    <w:rsid w:val="00D70737"/>
    <w:rsid w:val="00D759E4"/>
    <w:rsid w:val="00D908DC"/>
    <w:rsid w:val="00D920D1"/>
    <w:rsid w:val="00DA0B24"/>
    <w:rsid w:val="00DA52A3"/>
    <w:rsid w:val="00DA5D37"/>
    <w:rsid w:val="00DA725B"/>
    <w:rsid w:val="00DA72A4"/>
    <w:rsid w:val="00DB0EEE"/>
    <w:rsid w:val="00DB6B9B"/>
    <w:rsid w:val="00DC6078"/>
    <w:rsid w:val="00DC62F2"/>
    <w:rsid w:val="00DC6E23"/>
    <w:rsid w:val="00DD1AF1"/>
    <w:rsid w:val="00DE188F"/>
    <w:rsid w:val="00DE3EAD"/>
    <w:rsid w:val="00DF749A"/>
    <w:rsid w:val="00E0018A"/>
    <w:rsid w:val="00E057B1"/>
    <w:rsid w:val="00E05B14"/>
    <w:rsid w:val="00E06762"/>
    <w:rsid w:val="00E10B81"/>
    <w:rsid w:val="00E15000"/>
    <w:rsid w:val="00E164FF"/>
    <w:rsid w:val="00E2445C"/>
    <w:rsid w:val="00E31106"/>
    <w:rsid w:val="00E32FC2"/>
    <w:rsid w:val="00E335C3"/>
    <w:rsid w:val="00E33846"/>
    <w:rsid w:val="00E34C47"/>
    <w:rsid w:val="00E369C5"/>
    <w:rsid w:val="00E420CB"/>
    <w:rsid w:val="00E429D5"/>
    <w:rsid w:val="00E43223"/>
    <w:rsid w:val="00E437BC"/>
    <w:rsid w:val="00E43FEE"/>
    <w:rsid w:val="00E44BF4"/>
    <w:rsid w:val="00E469CF"/>
    <w:rsid w:val="00E46B20"/>
    <w:rsid w:val="00E57BBD"/>
    <w:rsid w:val="00E609BA"/>
    <w:rsid w:val="00E63DC7"/>
    <w:rsid w:val="00E80AA2"/>
    <w:rsid w:val="00E80C79"/>
    <w:rsid w:val="00E81EDA"/>
    <w:rsid w:val="00E820A7"/>
    <w:rsid w:val="00E862B2"/>
    <w:rsid w:val="00E97BD7"/>
    <w:rsid w:val="00E97EEC"/>
    <w:rsid w:val="00EA3416"/>
    <w:rsid w:val="00EA3485"/>
    <w:rsid w:val="00EC199E"/>
    <w:rsid w:val="00EC5A93"/>
    <w:rsid w:val="00ED2664"/>
    <w:rsid w:val="00ED393E"/>
    <w:rsid w:val="00EE13DF"/>
    <w:rsid w:val="00EF06FC"/>
    <w:rsid w:val="00F02067"/>
    <w:rsid w:val="00F11B2A"/>
    <w:rsid w:val="00F11EAE"/>
    <w:rsid w:val="00F13535"/>
    <w:rsid w:val="00F13BBC"/>
    <w:rsid w:val="00F17207"/>
    <w:rsid w:val="00F232BF"/>
    <w:rsid w:val="00F24AE8"/>
    <w:rsid w:val="00F251BB"/>
    <w:rsid w:val="00F25900"/>
    <w:rsid w:val="00F270A2"/>
    <w:rsid w:val="00F30D27"/>
    <w:rsid w:val="00F31007"/>
    <w:rsid w:val="00F44622"/>
    <w:rsid w:val="00F55643"/>
    <w:rsid w:val="00F57D86"/>
    <w:rsid w:val="00F610E7"/>
    <w:rsid w:val="00F636B8"/>
    <w:rsid w:val="00F65E17"/>
    <w:rsid w:val="00F70A78"/>
    <w:rsid w:val="00F77652"/>
    <w:rsid w:val="00F835E2"/>
    <w:rsid w:val="00F85A5A"/>
    <w:rsid w:val="00F93DC2"/>
    <w:rsid w:val="00F951BF"/>
    <w:rsid w:val="00FA06D0"/>
    <w:rsid w:val="00FB5296"/>
    <w:rsid w:val="00FC1767"/>
    <w:rsid w:val="00FC73E2"/>
    <w:rsid w:val="00FD409C"/>
    <w:rsid w:val="00FE401C"/>
    <w:rsid w:val="00FE6C71"/>
    <w:rsid w:val="00FF1976"/>
    <w:rsid w:val="00FF42C0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622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4462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4462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44622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euChar">
    <w:name w:val="dieu Char"/>
    <w:link w:val="dieu"/>
    <w:rsid w:val="00F44622"/>
    <w:rPr>
      <w:b/>
      <w:color w:val="0000FF"/>
      <w:spacing w:val="24"/>
      <w:sz w:val="26"/>
      <w:szCs w:val="26"/>
      <w:lang w:val="en-US" w:eastAsia="en-US" w:bidi="ar-SA"/>
    </w:rPr>
  </w:style>
  <w:style w:type="paragraph" w:customStyle="1" w:styleId="dieu">
    <w:name w:val="dieu"/>
    <w:basedOn w:val="Normal"/>
    <w:link w:val="dieuChar"/>
    <w:autoRedefine/>
    <w:rsid w:val="00F44622"/>
    <w:pPr>
      <w:spacing w:after="120"/>
      <w:ind w:firstLine="720"/>
    </w:pPr>
    <w:rPr>
      <w:b/>
      <w:color w:val="0000FF"/>
      <w:spacing w:val="24"/>
      <w:sz w:val="26"/>
      <w:szCs w:val="26"/>
    </w:rPr>
  </w:style>
  <w:style w:type="character" w:styleId="PageNumber">
    <w:name w:val="page number"/>
    <w:basedOn w:val="DefaultParagraphFont"/>
    <w:rsid w:val="00F44622"/>
  </w:style>
  <w:style w:type="paragraph" w:styleId="Header">
    <w:name w:val="header"/>
    <w:basedOn w:val="Normal"/>
    <w:link w:val="HeaderChar"/>
    <w:uiPriority w:val="99"/>
    <w:rsid w:val="00F44622"/>
    <w:pPr>
      <w:tabs>
        <w:tab w:val="center" w:pos="4320"/>
        <w:tab w:val="right" w:pos="8640"/>
      </w:tabs>
    </w:pPr>
    <w:rPr>
      <w:rFonts w:eastAsia="MS Mincho"/>
      <w:sz w:val="28"/>
      <w:szCs w:val="28"/>
    </w:rPr>
  </w:style>
  <w:style w:type="paragraph" w:styleId="Footer">
    <w:name w:val="footer"/>
    <w:basedOn w:val="Normal"/>
    <w:link w:val="FooterChar"/>
    <w:uiPriority w:val="99"/>
    <w:rsid w:val="00F44622"/>
    <w:pPr>
      <w:tabs>
        <w:tab w:val="center" w:pos="4320"/>
        <w:tab w:val="right" w:pos="8640"/>
      </w:tabs>
    </w:pPr>
    <w:rPr>
      <w:rFonts w:eastAsia="MS Mincho"/>
      <w:sz w:val="28"/>
      <w:szCs w:val="28"/>
    </w:rPr>
  </w:style>
  <w:style w:type="character" w:customStyle="1" w:styleId="normal-h1">
    <w:name w:val="normal-h1"/>
    <w:rsid w:val="00F44622"/>
    <w:rPr>
      <w:rFonts w:ascii="Times New Roman" w:hAnsi="Times New Roman" w:cs="Times New Roman" w:hint="default"/>
      <w:color w:val="0000FF"/>
      <w:sz w:val="24"/>
      <w:szCs w:val="24"/>
    </w:rPr>
  </w:style>
  <w:style w:type="paragraph" w:styleId="NormalWeb">
    <w:name w:val="Normal (Web)"/>
    <w:basedOn w:val="Normal"/>
    <w:uiPriority w:val="99"/>
    <w:rsid w:val="00F44622"/>
    <w:pPr>
      <w:spacing w:before="100" w:beforeAutospacing="1" w:after="100" w:afterAutospacing="1"/>
    </w:pPr>
  </w:style>
  <w:style w:type="table" w:styleId="TableGrid">
    <w:name w:val="Table Grid"/>
    <w:basedOn w:val="TableNormal"/>
    <w:rsid w:val="00F4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446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446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44622"/>
  </w:style>
  <w:style w:type="paragraph" w:customStyle="1" w:styleId="DefaultParagraphFontParaCharCharCharCharChar">
    <w:name w:val="Default Paragraph Font Para Char Char Char Char Char"/>
    <w:autoRedefine/>
    <w:rsid w:val="00F4462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/>
    </w:rPr>
  </w:style>
  <w:style w:type="character" w:customStyle="1" w:styleId="Heading1Char">
    <w:name w:val="Heading 1 Char"/>
    <w:link w:val="Heading1"/>
    <w:rsid w:val="00F44622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F44622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4462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F44622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F44622"/>
  </w:style>
  <w:style w:type="paragraph" w:styleId="TOC2">
    <w:name w:val="toc 2"/>
    <w:basedOn w:val="Normal"/>
    <w:next w:val="Normal"/>
    <w:autoRedefine/>
    <w:uiPriority w:val="39"/>
    <w:rsid w:val="00F44622"/>
    <w:pPr>
      <w:ind w:left="240"/>
    </w:pPr>
  </w:style>
  <w:style w:type="character" w:styleId="Hyperlink">
    <w:name w:val="Hyperlink"/>
    <w:uiPriority w:val="99"/>
    <w:unhideWhenUsed/>
    <w:rsid w:val="00F44622"/>
    <w:rPr>
      <w:color w:val="0000FF"/>
      <w:u w:val="single"/>
    </w:rPr>
  </w:style>
  <w:style w:type="character" w:customStyle="1" w:styleId="apple-style-span">
    <w:name w:val="apple-style-span"/>
    <w:rsid w:val="00F44622"/>
  </w:style>
  <w:style w:type="paragraph" w:styleId="Revision">
    <w:name w:val="Revision"/>
    <w:hidden/>
    <w:uiPriority w:val="99"/>
    <w:semiHidden/>
    <w:rsid w:val="00F44622"/>
    <w:rPr>
      <w:sz w:val="24"/>
      <w:szCs w:val="24"/>
      <w:lang w:val="en-US"/>
    </w:rPr>
  </w:style>
  <w:style w:type="character" w:styleId="CommentReference">
    <w:name w:val="annotation reference"/>
    <w:rsid w:val="00F446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4622"/>
    <w:rPr>
      <w:sz w:val="20"/>
      <w:szCs w:val="20"/>
    </w:rPr>
  </w:style>
  <w:style w:type="character" w:customStyle="1" w:styleId="CommentTextChar">
    <w:name w:val="Comment Text Char"/>
    <w:link w:val="CommentText"/>
    <w:rsid w:val="00F4462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4622"/>
    <w:rPr>
      <w:b/>
      <w:bCs/>
    </w:rPr>
  </w:style>
  <w:style w:type="character" w:customStyle="1" w:styleId="CommentSubjectChar">
    <w:name w:val="Comment Subject Char"/>
    <w:link w:val="CommentSubject"/>
    <w:rsid w:val="00F44622"/>
    <w:rPr>
      <w:b/>
      <w:bCs/>
      <w:lang w:val="en-US" w:eastAsia="en-US"/>
    </w:rPr>
  </w:style>
  <w:style w:type="character" w:customStyle="1" w:styleId="vltext">
    <w:name w:val="vl_text"/>
    <w:rsid w:val="00F44622"/>
  </w:style>
  <w:style w:type="character" w:customStyle="1" w:styleId="FooterChar">
    <w:name w:val="Footer Char"/>
    <w:link w:val="Footer"/>
    <w:uiPriority w:val="99"/>
    <w:rsid w:val="00891953"/>
    <w:rPr>
      <w:rFonts w:eastAsia="MS Mincho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EC199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C199E"/>
    <w:rPr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8A65A9"/>
    <w:rPr>
      <w:rFonts w:eastAsia="MS Mincho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8318">
          <w:marLeft w:val="0"/>
          <w:marRight w:val="0"/>
          <w:marTop w:val="0"/>
          <w:marBottom w:val="0"/>
          <w:divBdr>
            <w:top w:val="single" w:sz="4" w:space="8" w:color="C0C0C0"/>
            <w:left w:val="single" w:sz="4" w:space="8" w:color="C0C0C0"/>
            <w:bottom w:val="single" w:sz="4" w:space="8" w:color="C0C0C0"/>
            <w:right w:val="single" w:sz="4" w:space="8" w:color="C0C0C0"/>
          </w:divBdr>
          <w:divsChild>
            <w:div w:id="1031304815">
              <w:marLeft w:val="0"/>
              <w:marRight w:val="0"/>
              <w:marTop w:val="0"/>
              <w:marBottom w:val="160"/>
              <w:divBdr>
                <w:top w:val="single" w:sz="4" w:space="1" w:color="C0C0C0"/>
                <w:left w:val="single" w:sz="4" w:space="1" w:color="C0C0C0"/>
                <w:bottom w:val="single" w:sz="4" w:space="1" w:color="C0C0C0"/>
                <w:right w:val="single" w:sz="4" w:space="1" w:color="C0C0C0"/>
              </w:divBdr>
              <w:divsChild>
                <w:div w:id="16581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1227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1884FFBCA534894BAB7A121F4DB40AB2" ma:contentTypeVersion="0" ma:contentTypeDescription="Tạo tài liệu mới." ma:contentTypeScope="" ma:versionID="9de3df10a7f8552cad4434ba8e1f85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8a08cb5c79b764e14bb9ade34210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7DE509-21E9-4FA2-892B-9E03E4B6A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182625-9856-44B3-8952-E4A403F91F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09E561-7770-4A1C-9A39-B1B77CD16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8E41D4-7EFE-42A5-BA13-E959C76861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TÀI CHÍNH</vt:lpstr>
    </vt:vector>
  </TitlesOfParts>
  <Company>Hewlett-Packard Company</Company>
  <LinksUpToDate>false</LinksUpToDate>
  <CharactersWithSpaces>4689</CharactersWithSpaces>
  <SharedDoc>false</SharedDoc>
  <HLinks>
    <vt:vector size="396" baseType="variant">
      <vt:variant>
        <vt:i4>1572912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_Toc352339202</vt:lpwstr>
      </vt:variant>
      <vt:variant>
        <vt:i4>1572912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_Toc352339201</vt:lpwstr>
      </vt:variant>
      <vt:variant>
        <vt:i4>1572912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_Toc352339200</vt:lpwstr>
      </vt:variant>
      <vt:variant>
        <vt:i4>1114163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_Toc352339199</vt:lpwstr>
      </vt:variant>
      <vt:variant>
        <vt:i4>1114163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_Toc352339198</vt:lpwstr>
      </vt:variant>
      <vt:variant>
        <vt:i4>1114163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_Toc352339197</vt:lpwstr>
      </vt:variant>
      <vt:variant>
        <vt:i4>1114163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_Toc352339196</vt:lpwstr>
      </vt:variant>
      <vt:variant>
        <vt:i4>1114163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_Toc352339195</vt:lpwstr>
      </vt:variant>
      <vt:variant>
        <vt:i4>1114163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_Toc352339194</vt:lpwstr>
      </vt:variant>
      <vt:variant>
        <vt:i4>1114163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_Toc352339193</vt:lpwstr>
      </vt:variant>
      <vt:variant>
        <vt:i4>1114163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_Toc352339192</vt:lpwstr>
      </vt:variant>
      <vt:variant>
        <vt:i4>1114163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_Toc352339191</vt:lpwstr>
      </vt:variant>
      <vt:variant>
        <vt:i4>1114163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_Toc352339190</vt:lpwstr>
      </vt:variant>
      <vt:variant>
        <vt:i4>1048627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_Toc352339189</vt:lpwstr>
      </vt:variant>
      <vt:variant>
        <vt:i4>1048627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_Toc352339188</vt:lpwstr>
      </vt:variant>
      <vt:variant>
        <vt:i4>1048627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_Toc352339187</vt:lpwstr>
      </vt:variant>
      <vt:variant>
        <vt:i4>1048627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_Toc352339186</vt:lpwstr>
      </vt:variant>
      <vt:variant>
        <vt:i4>1048627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_Toc352339185</vt:lpwstr>
      </vt:variant>
      <vt:variant>
        <vt:i4>1048627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_Toc352339184</vt:lpwstr>
      </vt:variant>
      <vt:variant>
        <vt:i4>1048627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_Toc352339183</vt:lpwstr>
      </vt:variant>
      <vt:variant>
        <vt:i4>1048627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_Toc352339182</vt:lpwstr>
      </vt:variant>
      <vt:variant>
        <vt:i4>1048627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_Toc352339181</vt:lpwstr>
      </vt:variant>
      <vt:variant>
        <vt:i4>1048627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_Toc352339180</vt:lpwstr>
      </vt:variant>
      <vt:variant>
        <vt:i4>2031667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_Toc352339179</vt:lpwstr>
      </vt:variant>
      <vt:variant>
        <vt:i4>2031667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_Toc352339178</vt:lpwstr>
      </vt:variant>
      <vt:variant>
        <vt:i4>2031667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_Toc352339177</vt:lpwstr>
      </vt:variant>
      <vt:variant>
        <vt:i4>2031667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_Toc352339176</vt:lpwstr>
      </vt:variant>
      <vt:variant>
        <vt:i4>2031667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_Toc352339175</vt:lpwstr>
      </vt:variant>
      <vt:variant>
        <vt:i4>2031667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_Toc352339174</vt:lpwstr>
      </vt:variant>
      <vt:variant>
        <vt:i4>2031667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_Toc352339173</vt:lpwstr>
      </vt:variant>
      <vt:variant>
        <vt:i4>2031667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_Toc352339172</vt:lpwstr>
      </vt:variant>
      <vt:variant>
        <vt:i4>2031667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_Toc352339171</vt:lpwstr>
      </vt:variant>
      <vt:variant>
        <vt:i4>2031667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_Toc352339170</vt:lpwstr>
      </vt:variant>
      <vt:variant>
        <vt:i4>1966131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_Toc352339169</vt:lpwstr>
      </vt:variant>
      <vt:variant>
        <vt:i4>1966131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_Toc352339168</vt:lpwstr>
      </vt:variant>
      <vt:variant>
        <vt:i4>1966131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_Toc352339167</vt:lpwstr>
      </vt:variant>
      <vt:variant>
        <vt:i4>1966131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_Toc352339166</vt:lpwstr>
      </vt:variant>
      <vt:variant>
        <vt:i4>1966131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_Toc352339165</vt:lpwstr>
      </vt:variant>
      <vt:variant>
        <vt:i4>1966131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_Toc352339164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_Toc352339163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_Toc352339162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_Toc352339161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_Toc352339160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_Toc352339159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_Toc352339158</vt:lpwstr>
      </vt:variant>
      <vt:variant>
        <vt:i4>1900595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_Toc352339157</vt:lpwstr>
      </vt:variant>
      <vt:variant>
        <vt:i4>1900595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_Toc352339156</vt:lpwstr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_Toc352339155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_Toc352339154</vt:lpwstr>
      </vt:variant>
      <vt:variant>
        <vt:i4>1900595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_Toc352339153</vt:lpwstr>
      </vt:variant>
      <vt:variant>
        <vt:i4>1900595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_Toc352339152</vt:lpwstr>
      </vt:variant>
      <vt:variant>
        <vt:i4>1900595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_Toc352339151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_Toc352339150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_Toc352339149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_Toc352339148</vt:lpwstr>
      </vt:variant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_Toc352339147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_Toc352339146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_Toc352339145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_Toc352339144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_Toc352339143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_Toc352339142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_Toc352339141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_Toc352339140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_Toc352339139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_Toc352339138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_Toc352339137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TÀI CHÍNH</dc:title>
  <dc:creator>admin</dc:creator>
  <cp:lastModifiedBy>hoanganhviet</cp:lastModifiedBy>
  <cp:revision>13</cp:revision>
  <cp:lastPrinted>2020-08-11T06:37:00Z</cp:lastPrinted>
  <dcterms:created xsi:type="dcterms:W3CDTF">2020-08-20T08:45:00Z</dcterms:created>
  <dcterms:modified xsi:type="dcterms:W3CDTF">2020-09-25T08:34:00Z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0x0101001884FFBCA534894BAB7A121F4DB40AB2</vt:lpwstr>
  </property>
</Properties>
</file>