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8" w:type="dxa"/>
        <w:tblLook w:val="01E0"/>
      </w:tblPr>
      <w:tblGrid>
        <w:gridCol w:w="3561"/>
        <w:gridCol w:w="6217"/>
      </w:tblGrid>
      <w:tr w:rsidR="00CF0BB1" w:rsidRPr="003D400B" w:rsidTr="003C1344">
        <w:trPr>
          <w:trHeight w:val="1552"/>
        </w:trPr>
        <w:tc>
          <w:tcPr>
            <w:tcW w:w="3561" w:type="dxa"/>
            <w:tcBorders>
              <w:top w:val="nil"/>
              <w:left w:val="nil"/>
              <w:bottom w:val="nil"/>
              <w:right w:val="nil"/>
            </w:tcBorders>
          </w:tcPr>
          <w:p w:rsidR="00CF0BB1" w:rsidRPr="003D400B" w:rsidRDefault="00CF0BB1" w:rsidP="0003009A">
            <w:pPr>
              <w:jc w:val="center"/>
              <w:rPr>
                <w:b/>
                <w:lang w:val="nl-NL"/>
              </w:rPr>
            </w:pPr>
            <w:r w:rsidRPr="003D400B">
              <w:rPr>
                <w:b/>
                <w:lang w:val="nl-NL"/>
              </w:rPr>
              <w:t>BỘ TÀI CHÍNH</w:t>
            </w:r>
          </w:p>
          <w:p w:rsidR="0003009A" w:rsidRPr="003D400B" w:rsidRDefault="004205D2" w:rsidP="0003009A">
            <w:pPr>
              <w:jc w:val="center"/>
              <w:rPr>
                <w:b/>
                <w:lang w:val="nl-NL"/>
              </w:rPr>
            </w:pPr>
            <w:r w:rsidRPr="004205D2">
              <w:rPr>
                <w:b/>
                <w:noProof/>
              </w:rPr>
              <w:pict>
                <v:shapetype id="_x0000_t32" coordsize="21600,21600" o:spt="32" o:oned="t" path="m,l21600,21600e" filled="f">
                  <v:path arrowok="t" fillok="f" o:connecttype="none"/>
                  <o:lock v:ext="edit" shapetype="t"/>
                </v:shapetype>
                <v:shape id="_x0000_s1027" type="#_x0000_t32" style="position:absolute;left:0;text-align:left;margin-left:66.55pt;margin-top:6.25pt;width:36.75pt;height:.05pt;z-index:251656704" o:connectortype="straight"/>
              </w:pict>
            </w:r>
          </w:p>
          <w:p w:rsidR="0003009A" w:rsidRPr="003D400B" w:rsidRDefault="0003009A" w:rsidP="00CF0BB1">
            <w:pPr>
              <w:jc w:val="center"/>
              <w:rPr>
                <w:sz w:val="26"/>
                <w:szCs w:val="26"/>
                <w:lang w:val="nl-NL"/>
              </w:rPr>
            </w:pPr>
          </w:p>
          <w:p w:rsidR="00CF0BB1" w:rsidRPr="003D400B" w:rsidRDefault="00CF0BB1" w:rsidP="00CF0BB1">
            <w:pPr>
              <w:jc w:val="center"/>
              <w:rPr>
                <w:sz w:val="26"/>
                <w:szCs w:val="26"/>
                <w:lang w:val="nl-NL"/>
              </w:rPr>
            </w:pPr>
            <w:r w:rsidRPr="003D400B">
              <w:rPr>
                <w:sz w:val="26"/>
                <w:szCs w:val="26"/>
                <w:lang w:val="nl-NL"/>
              </w:rPr>
              <w:t xml:space="preserve">Số: </w:t>
            </w:r>
            <w:r w:rsidR="0018004C" w:rsidRPr="003D400B">
              <w:rPr>
                <w:sz w:val="26"/>
                <w:szCs w:val="26"/>
                <w:lang w:val="nl-NL"/>
              </w:rPr>
              <w:t xml:space="preserve">  </w:t>
            </w:r>
            <w:r w:rsidR="008F1144">
              <w:rPr>
                <w:sz w:val="26"/>
                <w:szCs w:val="26"/>
                <w:lang w:val="nl-NL"/>
              </w:rPr>
              <w:t>02</w:t>
            </w:r>
            <w:r w:rsidR="001C1B4F" w:rsidRPr="003D400B">
              <w:rPr>
                <w:sz w:val="26"/>
                <w:szCs w:val="26"/>
                <w:lang w:val="nl-NL"/>
              </w:rPr>
              <w:t xml:space="preserve">  </w:t>
            </w:r>
            <w:r w:rsidR="0018004C" w:rsidRPr="003D400B">
              <w:rPr>
                <w:sz w:val="26"/>
                <w:szCs w:val="26"/>
                <w:lang w:val="nl-NL"/>
              </w:rPr>
              <w:t xml:space="preserve">  </w:t>
            </w:r>
            <w:r w:rsidRPr="003D400B">
              <w:rPr>
                <w:sz w:val="26"/>
                <w:szCs w:val="26"/>
                <w:lang w:val="nl-NL"/>
              </w:rPr>
              <w:t>/201</w:t>
            </w:r>
            <w:r w:rsidR="001603A3">
              <w:rPr>
                <w:sz w:val="26"/>
                <w:szCs w:val="26"/>
                <w:lang w:val="nl-NL"/>
              </w:rPr>
              <w:t>6</w:t>
            </w:r>
            <w:r w:rsidRPr="003D400B">
              <w:rPr>
                <w:sz w:val="26"/>
                <w:szCs w:val="26"/>
                <w:lang w:val="nl-NL"/>
              </w:rPr>
              <w:t>/TT-BTC</w:t>
            </w:r>
          </w:p>
          <w:p w:rsidR="00CF0BB1" w:rsidRPr="003D400B" w:rsidRDefault="00CF0BB1" w:rsidP="00CF0BB1">
            <w:pPr>
              <w:jc w:val="center"/>
              <w:rPr>
                <w:lang w:val="nl-NL"/>
              </w:rPr>
            </w:pPr>
            <w:r w:rsidRPr="003D400B">
              <w:rPr>
                <w:lang w:val="nl-NL"/>
              </w:rPr>
              <w:t xml:space="preserve"> </w:t>
            </w:r>
          </w:p>
        </w:tc>
        <w:tc>
          <w:tcPr>
            <w:tcW w:w="6217" w:type="dxa"/>
            <w:tcBorders>
              <w:top w:val="nil"/>
              <w:left w:val="nil"/>
              <w:bottom w:val="nil"/>
              <w:right w:val="nil"/>
            </w:tcBorders>
          </w:tcPr>
          <w:p w:rsidR="00CF0BB1" w:rsidRPr="003D400B" w:rsidRDefault="00CF0BB1" w:rsidP="00CF0BB1">
            <w:pPr>
              <w:jc w:val="center"/>
              <w:rPr>
                <w:b/>
                <w:lang w:val="nl-NL"/>
              </w:rPr>
            </w:pPr>
            <w:r w:rsidRPr="003D400B">
              <w:rPr>
                <w:b/>
                <w:lang w:val="nl-NL"/>
              </w:rPr>
              <w:t>CỘNG HOÀ XÃ HỘI CHỦ NGHĨA VIỆT NAM</w:t>
            </w:r>
          </w:p>
          <w:p w:rsidR="00CF0BB1" w:rsidRPr="003D400B" w:rsidRDefault="00CF0BB1" w:rsidP="00CF0BB1">
            <w:pPr>
              <w:tabs>
                <w:tab w:val="left" w:pos="960"/>
                <w:tab w:val="center" w:pos="3103"/>
              </w:tabs>
              <w:jc w:val="center"/>
              <w:rPr>
                <w:b/>
                <w:sz w:val="28"/>
                <w:szCs w:val="28"/>
              </w:rPr>
            </w:pPr>
            <w:r w:rsidRPr="003D400B">
              <w:rPr>
                <w:b/>
                <w:sz w:val="28"/>
                <w:szCs w:val="28"/>
              </w:rPr>
              <w:t>Độc lập - Tự do - Hạnh phúc</w:t>
            </w:r>
          </w:p>
          <w:p w:rsidR="00CF0BB1" w:rsidRPr="003D400B" w:rsidRDefault="004205D2" w:rsidP="00CF0BB1">
            <w:pPr>
              <w:jc w:val="center"/>
              <w:rPr>
                <w:i/>
                <w:sz w:val="28"/>
                <w:szCs w:val="28"/>
              </w:rPr>
            </w:pPr>
            <w:r w:rsidRPr="004205D2">
              <w:rPr>
                <w:b/>
                <w:noProof/>
                <w:sz w:val="28"/>
                <w:szCs w:val="28"/>
              </w:rPr>
              <w:pict>
                <v:shape id="_x0000_s1028" type="#_x0000_t32" style="position:absolute;left:0;text-align:left;margin-left:65.05pt;margin-top:1.75pt;width:168.6pt;height:0;z-index:251657728" o:connectortype="straight"/>
              </w:pict>
            </w:r>
          </w:p>
          <w:p w:rsidR="00CF0BB1" w:rsidRPr="003D400B" w:rsidRDefault="00CF0BB1" w:rsidP="001603A3">
            <w:pPr>
              <w:tabs>
                <w:tab w:val="left" w:pos="870"/>
                <w:tab w:val="center" w:pos="2983"/>
              </w:tabs>
              <w:rPr>
                <w:i/>
              </w:rPr>
            </w:pPr>
            <w:r w:rsidRPr="003D400B">
              <w:rPr>
                <w:i/>
                <w:sz w:val="28"/>
                <w:szCs w:val="28"/>
              </w:rPr>
              <w:tab/>
            </w:r>
            <w:r w:rsidRPr="003D400B">
              <w:rPr>
                <w:i/>
                <w:sz w:val="28"/>
                <w:szCs w:val="28"/>
              </w:rPr>
              <w:tab/>
              <w:t xml:space="preserve">Hà Nội, ngày </w:t>
            </w:r>
            <w:r w:rsidR="0018004C" w:rsidRPr="003D400B">
              <w:rPr>
                <w:i/>
                <w:sz w:val="28"/>
                <w:szCs w:val="28"/>
              </w:rPr>
              <w:t xml:space="preserve">   </w:t>
            </w:r>
            <w:r w:rsidR="008F1144">
              <w:rPr>
                <w:i/>
                <w:sz w:val="28"/>
                <w:szCs w:val="28"/>
              </w:rPr>
              <w:t>6</w:t>
            </w:r>
            <w:r w:rsidR="0018004C" w:rsidRPr="003D400B">
              <w:rPr>
                <w:i/>
                <w:sz w:val="28"/>
                <w:szCs w:val="28"/>
              </w:rPr>
              <w:t xml:space="preserve">   </w:t>
            </w:r>
            <w:r w:rsidRPr="003D400B">
              <w:rPr>
                <w:i/>
                <w:sz w:val="28"/>
                <w:szCs w:val="28"/>
              </w:rPr>
              <w:t xml:space="preserve">tháng </w:t>
            </w:r>
            <w:r w:rsidR="0018004C" w:rsidRPr="003D400B">
              <w:rPr>
                <w:i/>
                <w:sz w:val="28"/>
                <w:szCs w:val="28"/>
              </w:rPr>
              <w:t xml:space="preserve">  </w:t>
            </w:r>
            <w:r w:rsidR="008F1144">
              <w:rPr>
                <w:i/>
                <w:sz w:val="28"/>
                <w:szCs w:val="28"/>
              </w:rPr>
              <w:t>1</w:t>
            </w:r>
            <w:r w:rsidR="0018004C" w:rsidRPr="003D400B">
              <w:rPr>
                <w:i/>
                <w:sz w:val="28"/>
                <w:szCs w:val="28"/>
              </w:rPr>
              <w:t xml:space="preserve"> </w:t>
            </w:r>
            <w:r w:rsidRPr="003D400B">
              <w:rPr>
                <w:i/>
                <w:sz w:val="28"/>
                <w:szCs w:val="28"/>
              </w:rPr>
              <w:t xml:space="preserve"> năm 201</w:t>
            </w:r>
            <w:r w:rsidR="001603A3">
              <w:rPr>
                <w:i/>
                <w:sz w:val="28"/>
                <w:szCs w:val="28"/>
              </w:rPr>
              <w:t>6</w:t>
            </w:r>
          </w:p>
        </w:tc>
      </w:tr>
    </w:tbl>
    <w:p w:rsidR="002C4662" w:rsidRPr="003D400B" w:rsidRDefault="002C4662" w:rsidP="0044552F">
      <w:pPr>
        <w:tabs>
          <w:tab w:val="left" w:pos="240"/>
          <w:tab w:val="center" w:pos="4395"/>
          <w:tab w:val="left" w:pos="7815"/>
        </w:tabs>
        <w:spacing w:after="120"/>
        <w:jc w:val="center"/>
        <w:rPr>
          <w:b/>
          <w:sz w:val="28"/>
          <w:szCs w:val="28"/>
        </w:rPr>
      </w:pPr>
    </w:p>
    <w:p w:rsidR="00CF0BB1" w:rsidRPr="003D400B" w:rsidRDefault="00CF0BB1" w:rsidP="0044552F">
      <w:pPr>
        <w:tabs>
          <w:tab w:val="left" w:pos="240"/>
          <w:tab w:val="center" w:pos="4395"/>
          <w:tab w:val="left" w:pos="7815"/>
        </w:tabs>
        <w:spacing w:after="120"/>
        <w:jc w:val="center"/>
        <w:rPr>
          <w:b/>
          <w:sz w:val="28"/>
          <w:szCs w:val="28"/>
        </w:rPr>
      </w:pPr>
      <w:r w:rsidRPr="003D400B">
        <w:rPr>
          <w:b/>
          <w:sz w:val="28"/>
          <w:szCs w:val="28"/>
        </w:rPr>
        <w:t>THÔNG TƯ</w:t>
      </w:r>
    </w:p>
    <w:p w:rsidR="00CF0BB1" w:rsidRPr="003D400B" w:rsidRDefault="00CF0BB1" w:rsidP="00CF0BB1">
      <w:pPr>
        <w:overflowPunct w:val="0"/>
        <w:autoSpaceDE w:val="0"/>
        <w:autoSpaceDN w:val="0"/>
        <w:adjustRightInd w:val="0"/>
        <w:ind w:firstLine="567"/>
        <w:jc w:val="center"/>
        <w:rPr>
          <w:b/>
          <w:spacing w:val="-10"/>
          <w:sz w:val="28"/>
          <w:szCs w:val="28"/>
        </w:rPr>
      </w:pPr>
      <w:r w:rsidRPr="003D400B">
        <w:rPr>
          <w:b/>
          <w:spacing w:val="-10"/>
          <w:sz w:val="28"/>
          <w:szCs w:val="28"/>
        </w:rPr>
        <w:t xml:space="preserve">Hướng dẫn </w:t>
      </w:r>
      <w:r w:rsidR="001C1B4F" w:rsidRPr="003D400B">
        <w:rPr>
          <w:b/>
          <w:spacing w:val="-10"/>
          <w:sz w:val="28"/>
          <w:szCs w:val="28"/>
        </w:rPr>
        <w:t>hỗ trợ</w:t>
      </w:r>
      <w:r w:rsidRPr="003D400B">
        <w:rPr>
          <w:b/>
          <w:spacing w:val="-10"/>
          <w:sz w:val="28"/>
          <w:szCs w:val="28"/>
        </w:rPr>
        <w:t xml:space="preserve"> lãi suất </w:t>
      </w:r>
      <w:r w:rsidR="00D71BD0" w:rsidRPr="003D400B">
        <w:rPr>
          <w:b/>
          <w:spacing w:val="-10"/>
          <w:sz w:val="28"/>
          <w:szCs w:val="28"/>
        </w:rPr>
        <w:t xml:space="preserve">đối với tổ chức, cá nhân vay vốn tại tổ chức tín dụng để </w:t>
      </w:r>
      <w:r w:rsidRPr="003D400B">
        <w:rPr>
          <w:b/>
          <w:spacing w:val="-10"/>
          <w:sz w:val="28"/>
          <w:szCs w:val="28"/>
        </w:rPr>
        <w:t xml:space="preserve">thực hiện </w:t>
      </w:r>
      <w:r w:rsidR="00D71BD0" w:rsidRPr="003D400B">
        <w:rPr>
          <w:b/>
          <w:spacing w:val="-10"/>
          <w:sz w:val="28"/>
          <w:szCs w:val="28"/>
        </w:rPr>
        <w:t xml:space="preserve">các dự án đầu tư phương tiện, đầu tư kết cấu hạ tầng phục vụ vận tải hành khách công cộng bằng xe buýt theo </w:t>
      </w:r>
      <w:r w:rsidR="0018004C" w:rsidRPr="003D400B">
        <w:rPr>
          <w:b/>
          <w:spacing w:val="-10"/>
          <w:sz w:val="28"/>
          <w:szCs w:val="28"/>
        </w:rPr>
        <w:t xml:space="preserve">Quyết định số 13/2015/QĐ-TTg ngày </w:t>
      </w:r>
      <w:r w:rsidR="00E57A1B" w:rsidRPr="003D400B">
        <w:rPr>
          <w:b/>
          <w:spacing w:val="-10"/>
          <w:sz w:val="28"/>
          <w:szCs w:val="28"/>
        </w:rPr>
        <w:t>0</w:t>
      </w:r>
      <w:r w:rsidR="0018004C" w:rsidRPr="003D400B">
        <w:rPr>
          <w:b/>
          <w:spacing w:val="-10"/>
          <w:sz w:val="28"/>
          <w:szCs w:val="28"/>
        </w:rPr>
        <w:t>5</w:t>
      </w:r>
      <w:r w:rsidR="00E57A1B" w:rsidRPr="003D400B">
        <w:rPr>
          <w:b/>
          <w:spacing w:val="-10"/>
          <w:sz w:val="28"/>
          <w:szCs w:val="28"/>
        </w:rPr>
        <w:t xml:space="preserve"> tháng </w:t>
      </w:r>
      <w:r w:rsidR="0018004C" w:rsidRPr="003D400B">
        <w:rPr>
          <w:b/>
          <w:spacing w:val="-10"/>
          <w:sz w:val="28"/>
          <w:szCs w:val="28"/>
        </w:rPr>
        <w:t>5</w:t>
      </w:r>
      <w:r w:rsidR="00E57A1B" w:rsidRPr="003D400B">
        <w:rPr>
          <w:b/>
          <w:spacing w:val="-10"/>
          <w:sz w:val="28"/>
          <w:szCs w:val="28"/>
        </w:rPr>
        <w:t xml:space="preserve"> năm </w:t>
      </w:r>
      <w:r w:rsidR="0018004C" w:rsidRPr="003D400B">
        <w:rPr>
          <w:b/>
          <w:spacing w:val="-10"/>
          <w:sz w:val="28"/>
          <w:szCs w:val="28"/>
        </w:rPr>
        <w:t xml:space="preserve">2015 của Thủ tướng Chính </w:t>
      </w:r>
      <w:r w:rsidR="00275C7F" w:rsidRPr="003D400B">
        <w:rPr>
          <w:b/>
          <w:spacing w:val="-10"/>
          <w:sz w:val="28"/>
          <w:szCs w:val="28"/>
        </w:rPr>
        <w:t>p</w:t>
      </w:r>
      <w:r w:rsidR="0018004C" w:rsidRPr="003D400B">
        <w:rPr>
          <w:b/>
          <w:spacing w:val="-10"/>
          <w:sz w:val="28"/>
          <w:szCs w:val="28"/>
        </w:rPr>
        <w:t xml:space="preserve">hủ </w:t>
      </w:r>
      <w:r w:rsidRPr="003D400B">
        <w:rPr>
          <w:b/>
          <w:spacing w:val="-10"/>
          <w:sz w:val="28"/>
          <w:szCs w:val="28"/>
        </w:rPr>
        <w:t xml:space="preserve">về </w:t>
      </w:r>
      <w:r w:rsidR="00E57A1B" w:rsidRPr="003D400B">
        <w:rPr>
          <w:b/>
          <w:spacing w:val="-10"/>
          <w:sz w:val="28"/>
          <w:szCs w:val="28"/>
        </w:rPr>
        <w:t xml:space="preserve">cơ chế, </w:t>
      </w:r>
      <w:r w:rsidRPr="003D400B">
        <w:rPr>
          <w:b/>
          <w:spacing w:val="-10"/>
          <w:sz w:val="28"/>
          <w:szCs w:val="28"/>
        </w:rPr>
        <w:t xml:space="preserve">chính sách </w:t>
      </w:r>
      <w:r w:rsidR="00E57A1B" w:rsidRPr="003D400B">
        <w:rPr>
          <w:b/>
          <w:spacing w:val="-10"/>
          <w:sz w:val="28"/>
          <w:szCs w:val="28"/>
        </w:rPr>
        <w:t xml:space="preserve">khuyến khích </w:t>
      </w:r>
      <w:r w:rsidRPr="003D400B">
        <w:rPr>
          <w:b/>
          <w:spacing w:val="-10"/>
          <w:sz w:val="28"/>
          <w:szCs w:val="28"/>
        </w:rPr>
        <w:t xml:space="preserve">phát triển </w:t>
      </w:r>
      <w:r w:rsidR="00E57A1B" w:rsidRPr="003D400B">
        <w:rPr>
          <w:b/>
          <w:spacing w:val="-10"/>
          <w:sz w:val="28"/>
          <w:szCs w:val="28"/>
        </w:rPr>
        <w:t>vận tải hành khách công cộng</w:t>
      </w:r>
      <w:r w:rsidR="00D71BD0" w:rsidRPr="003D400B">
        <w:rPr>
          <w:b/>
          <w:spacing w:val="-10"/>
          <w:sz w:val="28"/>
          <w:szCs w:val="28"/>
        </w:rPr>
        <w:t xml:space="preserve"> </w:t>
      </w:r>
      <w:r w:rsidR="00E57A1B" w:rsidRPr="003D400B">
        <w:rPr>
          <w:b/>
          <w:spacing w:val="-10"/>
          <w:sz w:val="28"/>
          <w:szCs w:val="28"/>
        </w:rPr>
        <w:t>bằng xe buýt</w:t>
      </w:r>
    </w:p>
    <w:p w:rsidR="002C4662" w:rsidRPr="003D400B" w:rsidRDefault="004205D2" w:rsidP="002C4662">
      <w:pPr>
        <w:spacing w:before="240" w:after="120" w:line="312" w:lineRule="auto"/>
        <w:ind w:firstLine="567"/>
        <w:jc w:val="both"/>
        <w:rPr>
          <w:rFonts w:eastAsia="SimSun"/>
          <w:i/>
          <w:spacing w:val="-4"/>
          <w:sz w:val="28"/>
          <w:szCs w:val="28"/>
          <w:lang w:val="nl-NL"/>
        </w:rPr>
      </w:pPr>
      <w:r w:rsidRPr="004205D2">
        <w:rPr>
          <w:rFonts w:eastAsia="SimSun"/>
          <w:i/>
          <w:noProof/>
          <w:spacing w:val="-4"/>
          <w:sz w:val="28"/>
          <w:szCs w:val="28"/>
        </w:rPr>
        <w:pict>
          <v:shape id="_x0000_s1029" type="#_x0000_t32" style="position:absolute;left:0;text-align:left;margin-left:185.6pt;margin-top:9.7pt;width:105.1pt;height:0;z-index:251658752" o:connectortype="straight"/>
        </w:pict>
      </w:r>
    </w:p>
    <w:p w:rsidR="00CF0BB1" w:rsidRPr="003D400B" w:rsidRDefault="00CF0BB1" w:rsidP="00F81679">
      <w:pPr>
        <w:spacing w:before="120" w:line="264" w:lineRule="auto"/>
        <w:ind w:firstLine="567"/>
        <w:jc w:val="both"/>
        <w:rPr>
          <w:rFonts w:eastAsia="SimSun"/>
          <w:i/>
          <w:spacing w:val="-4"/>
          <w:sz w:val="28"/>
          <w:szCs w:val="28"/>
          <w:lang w:val="nl-NL"/>
        </w:rPr>
      </w:pPr>
      <w:r w:rsidRPr="003D400B">
        <w:rPr>
          <w:rFonts w:eastAsia="SimSun"/>
          <w:i/>
          <w:spacing w:val="-4"/>
          <w:sz w:val="28"/>
          <w:szCs w:val="28"/>
          <w:lang w:val="nl-NL"/>
        </w:rPr>
        <w:t>Căn cứ Nghị định số 60/2003/NĐ-CP ngày 06 tháng 6 năm 2003 của Chính phủ quy định chi tiết và hướng dẫn thi hành Luật Ngân sách nhà nước;</w:t>
      </w:r>
    </w:p>
    <w:p w:rsidR="00952BED" w:rsidRPr="003D400B" w:rsidRDefault="00952BED" w:rsidP="00F81679">
      <w:pPr>
        <w:spacing w:before="120" w:line="264" w:lineRule="auto"/>
        <w:ind w:firstLine="567"/>
        <w:jc w:val="both"/>
        <w:rPr>
          <w:rFonts w:eastAsia="SimSun"/>
          <w:i/>
          <w:spacing w:val="-6"/>
          <w:sz w:val="28"/>
          <w:szCs w:val="28"/>
          <w:lang w:val="nl-NL"/>
        </w:rPr>
      </w:pPr>
      <w:r w:rsidRPr="003D400B">
        <w:rPr>
          <w:rFonts w:eastAsia="SimSun"/>
          <w:i/>
          <w:spacing w:val="-6"/>
          <w:sz w:val="28"/>
          <w:szCs w:val="28"/>
          <w:lang w:val="nl-NL"/>
        </w:rPr>
        <w:t>Căn cứ Nghị định số 215/2013/NĐ-CP ngày 23 tháng 12 năm 2013 của Chính phủ quy định chức năng, nhiệm vụ, quyền hạn và cơ cấu tổ chức của Bộ Tài chính;</w:t>
      </w:r>
    </w:p>
    <w:p w:rsidR="00CF0BB1" w:rsidRPr="003D400B" w:rsidRDefault="00CF0BB1" w:rsidP="00F81679">
      <w:pPr>
        <w:overflowPunct w:val="0"/>
        <w:autoSpaceDE w:val="0"/>
        <w:autoSpaceDN w:val="0"/>
        <w:adjustRightInd w:val="0"/>
        <w:spacing w:before="120" w:line="264" w:lineRule="auto"/>
        <w:ind w:firstLine="567"/>
        <w:jc w:val="both"/>
        <w:rPr>
          <w:rFonts w:eastAsia="SimSun"/>
          <w:i/>
          <w:spacing w:val="-6"/>
          <w:sz w:val="28"/>
          <w:szCs w:val="28"/>
          <w:lang w:val="nl-NL"/>
        </w:rPr>
      </w:pPr>
      <w:r w:rsidRPr="003D400B">
        <w:rPr>
          <w:rFonts w:eastAsia="SimSun"/>
          <w:i/>
          <w:spacing w:val="-6"/>
          <w:sz w:val="28"/>
          <w:szCs w:val="28"/>
          <w:lang w:val="nl-NL"/>
        </w:rPr>
        <w:t xml:space="preserve">Căn cứ </w:t>
      </w:r>
      <w:r w:rsidR="00031B97" w:rsidRPr="003D400B">
        <w:rPr>
          <w:rFonts w:eastAsia="SimSun"/>
          <w:i/>
          <w:spacing w:val="-6"/>
          <w:sz w:val="28"/>
          <w:szCs w:val="28"/>
          <w:lang w:val="nl-NL"/>
        </w:rPr>
        <w:t>Quyết định số 13/2015/QĐ-TTg ngày 05 tháng 5 năm 2015 của Thủ tướng Chính phủ về cơ chế, chính sách khuyến khích phát triển vận tải hành khách công cộng bằng xe buýt</w:t>
      </w:r>
      <w:r w:rsidRPr="003D400B">
        <w:rPr>
          <w:rFonts w:eastAsia="SimSun"/>
          <w:i/>
          <w:spacing w:val="-6"/>
          <w:sz w:val="28"/>
          <w:szCs w:val="28"/>
          <w:lang w:val="nl-NL"/>
        </w:rPr>
        <w:t>;</w:t>
      </w:r>
    </w:p>
    <w:p w:rsidR="00A12C7F" w:rsidRPr="003D400B" w:rsidRDefault="00A12C7F" w:rsidP="00F81679">
      <w:pPr>
        <w:overflowPunct w:val="0"/>
        <w:autoSpaceDE w:val="0"/>
        <w:autoSpaceDN w:val="0"/>
        <w:adjustRightInd w:val="0"/>
        <w:spacing w:before="120" w:line="264" w:lineRule="auto"/>
        <w:ind w:firstLine="567"/>
        <w:jc w:val="both"/>
        <w:rPr>
          <w:i/>
          <w:spacing w:val="-6"/>
          <w:sz w:val="28"/>
          <w:szCs w:val="28"/>
          <w:lang w:val="nl-NL"/>
        </w:rPr>
      </w:pPr>
      <w:r w:rsidRPr="003D400B">
        <w:rPr>
          <w:i/>
          <w:spacing w:val="-6"/>
          <w:sz w:val="28"/>
          <w:szCs w:val="28"/>
          <w:lang w:val="nl-NL"/>
        </w:rPr>
        <w:t xml:space="preserve">Theo đề nghị của Vụ trưởng Vụ Tài chính các ngân hàng và tổ chức tài </w:t>
      </w:r>
      <w:r w:rsidR="00290DBA">
        <w:rPr>
          <w:i/>
          <w:spacing w:val="-6"/>
          <w:sz w:val="28"/>
          <w:szCs w:val="28"/>
          <w:lang w:val="nl-NL"/>
        </w:rPr>
        <w:t>chính,</w:t>
      </w:r>
      <w:r w:rsidRPr="003D400B">
        <w:rPr>
          <w:i/>
          <w:spacing w:val="-6"/>
          <w:sz w:val="28"/>
          <w:szCs w:val="28"/>
          <w:lang w:val="nl-NL"/>
        </w:rPr>
        <w:t xml:space="preserve"> </w:t>
      </w:r>
    </w:p>
    <w:p w:rsidR="00CF0BB1" w:rsidRPr="003D400B" w:rsidRDefault="006639FC" w:rsidP="00F81679">
      <w:pPr>
        <w:overflowPunct w:val="0"/>
        <w:autoSpaceDE w:val="0"/>
        <w:autoSpaceDN w:val="0"/>
        <w:adjustRightInd w:val="0"/>
        <w:spacing w:before="120" w:line="264" w:lineRule="auto"/>
        <w:ind w:firstLine="567"/>
        <w:jc w:val="both"/>
        <w:rPr>
          <w:i/>
          <w:sz w:val="28"/>
          <w:szCs w:val="28"/>
          <w:lang w:val="nl-NL"/>
        </w:rPr>
      </w:pPr>
      <w:r w:rsidRPr="003D400B">
        <w:rPr>
          <w:i/>
          <w:spacing w:val="-6"/>
          <w:sz w:val="28"/>
          <w:szCs w:val="28"/>
          <w:lang w:val="nl-NL"/>
        </w:rPr>
        <w:t xml:space="preserve">Bộ trưởng </w:t>
      </w:r>
      <w:r w:rsidR="00CF0BB1" w:rsidRPr="003D400B">
        <w:rPr>
          <w:i/>
          <w:sz w:val="28"/>
          <w:szCs w:val="28"/>
          <w:lang w:val="nl-NL"/>
        </w:rPr>
        <w:t xml:space="preserve">Bộ Tài chính ban hành Thông tư hướng dẫn </w:t>
      </w:r>
      <w:r w:rsidR="003C60FF" w:rsidRPr="003D400B">
        <w:rPr>
          <w:i/>
          <w:sz w:val="28"/>
          <w:szCs w:val="28"/>
          <w:lang w:val="nl-NL"/>
        </w:rPr>
        <w:t>hỗ trợ</w:t>
      </w:r>
      <w:r w:rsidR="00CF0BB1" w:rsidRPr="003D400B">
        <w:rPr>
          <w:i/>
          <w:sz w:val="28"/>
          <w:szCs w:val="28"/>
          <w:lang w:val="nl-NL"/>
        </w:rPr>
        <w:t xml:space="preserve"> lãi suất </w:t>
      </w:r>
      <w:r w:rsidR="00F9480D" w:rsidRPr="008F1144">
        <w:rPr>
          <w:i/>
          <w:spacing w:val="-10"/>
          <w:sz w:val="28"/>
          <w:szCs w:val="28"/>
          <w:lang w:val="nl-NL"/>
        </w:rPr>
        <w:t>đối với tổ chức, cá nhân vay vốn tại tổ chức tín dụng để thực hiện các dự án đầu tư phương tiện, đầu tư kết cấu hạ tầng phục vụ vận tải hành khách công cộng bằng xe buýt</w:t>
      </w:r>
      <w:r w:rsidR="00F9480D" w:rsidRPr="003D400B">
        <w:rPr>
          <w:i/>
          <w:sz w:val="28"/>
          <w:szCs w:val="28"/>
          <w:lang w:val="nl-NL"/>
        </w:rPr>
        <w:t xml:space="preserve"> </w:t>
      </w:r>
      <w:r w:rsidR="00A12C7F" w:rsidRPr="003D400B">
        <w:rPr>
          <w:i/>
          <w:sz w:val="28"/>
          <w:szCs w:val="28"/>
          <w:lang w:val="nl-NL"/>
        </w:rPr>
        <w:t>như sau</w:t>
      </w:r>
      <w:r w:rsidRPr="003D400B">
        <w:rPr>
          <w:rFonts w:eastAsia="SimSun"/>
          <w:i/>
          <w:spacing w:val="-6"/>
          <w:sz w:val="28"/>
          <w:szCs w:val="28"/>
          <w:lang w:val="nl-NL"/>
        </w:rPr>
        <w:t>.</w:t>
      </w:r>
    </w:p>
    <w:p w:rsidR="00CF0BB1" w:rsidRPr="003D400B" w:rsidRDefault="00CF0BB1" w:rsidP="00F81679">
      <w:pPr>
        <w:tabs>
          <w:tab w:val="left" w:pos="1134"/>
          <w:tab w:val="center" w:pos="4395"/>
          <w:tab w:val="left" w:pos="7815"/>
        </w:tabs>
        <w:spacing w:before="120" w:line="264" w:lineRule="auto"/>
        <w:ind w:firstLine="567"/>
        <w:jc w:val="both"/>
        <w:rPr>
          <w:b/>
          <w:sz w:val="28"/>
          <w:szCs w:val="28"/>
          <w:lang w:val="nl-NL"/>
        </w:rPr>
      </w:pPr>
      <w:r w:rsidRPr="003D400B">
        <w:rPr>
          <w:b/>
          <w:sz w:val="28"/>
          <w:szCs w:val="28"/>
          <w:lang w:val="nl-NL"/>
        </w:rPr>
        <w:t xml:space="preserve">Điều 1. Phạm vi điều chỉnh </w:t>
      </w:r>
    </w:p>
    <w:p w:rsidR="00CF0BB1" w:rsidRPr="003D400B" w:rsidRDefault="00CF0BB1" w:rsidP="00F81679">
      <w:pPr>
        <w:tabs>
          <w:tab w:val="left" w:pos="1134"/>
        </w:tabs>
        <w:overflowPunct w:val="0"/>
        <w:autoSpaceDE w:val="0"/>
        <w:autoSpaceDN w:val="0"/>
        <w:adjustRightInd w:val="0"/>
        <w:spacing w:before="120" w:line="264" w:lineRule="auto"/>
        <w:ind w:firstLine="567"/>
        <w:jc w:val="both"/>
        <w:rPr>
          <w:sz w:val="28"/>
          <w:szCs w:val="28"/>
          <w:lang w:val="nl-NL"/>
        </w:rPr>
      </w:pPr>
      <w:r w:rsidRPr="003D400B">
        <w:rPr>
          <w:spacing w:val="-4"/>
          <w:sz w:val="28"/>
          <w:szCs w:val="28"/>
          <w:lang w:val="nl-NL"/>
        </w:rPr>
        <w:t xml:space="preserve">Thông tư này hướng dẫn về </w:t>
      </w:r>
      <w:r w:rsidR="004550EF" w:rsidRPr="003D400B">
        <w:rPr>
          <w:spacing w:val="-4"/>
          <w:sz w:val="28"/>
          <w:szCs w:val="28"/>
          <w:lang w:val="nl-NL"/>
        </w:rPr>
        <w:t>việc</w:t>
      </w:r>
      <w:r w:rsidRPr="003D400B">
        <w:rPr>
          <w:spacing w:val="-4"/>
          <w:sz w:val="28"/>
          <w:szCs w:val="28"/>
          <w:lang w:val="nl-NL"/>
        </w:rPr>
        <w:t xml:space="preserve"> </w:t>
      </w:r>
      <w:r w:rsidR="000E1983" w:rsidRPr="003D400B">
        <w:rPr>
          <w:spacing w:val="-4"/>
          <w:sz w:val="28"/>
          <w:szCs w:val="28"/>
          <w:lang w:val="nl-NL"/>
        </w:rPr>
        <w:t xml:space="preserve">hỗ trợ lãi suất </w:t>
      </w:r>
      <w:r w:rsidR="00501AE2" w:rsidRPr="003D400B">
        <w:rPr>
          <w:spacing w:val="-4"/>
          <w:sz w:val="28"/>
          <w:szCs w:val="28"/>
          <w:lang w:val="nl-NL"/>
        </w:rPr>
        <w:t xml:space="preserve">cho các tổ chức, cá nhân </w:t>
      </w:r>
      <w:r w:rsidRPr="003D400B">
        <w:rPr>
          <w:spacing w:val="-4"/>
          <w:sz w:val="28"/>
          <w:szCs w:val="28"/>
          <w:lang w:val="nl-NL"/>
        </w:rPr>
        <w:t xml:space="preserve">thực hiện </w:t>
      </w:r>
      <w:r w:rsidR="00BC34BC" w:rsidRPr="003D400B">
        <w:rPr>
          <w:spacing w:val="-4"/>
          <w:sz w:val="28"/>
          <w:szCs w:val="28"/>
          <w:lang w:val="nl-NL"/>
        </w:rPr>
        <w:t>vay vốn</w:t>
      </w:r>
      <w:r w:rsidR="00FC40B1" w:rsidRPr="003D400B">
        <w:rPr>
          <w:spacing w:val="-4"/>
          <w:sz w:val="28"/>
          <w:szCs w:val="28"/>
          <w:lang w:val="nl-NL"/>
        </w:rPr>
        <w:t xml:space="preserve"> tại tổ chức tín dụng để thực hiện </w:t>
      </w:r>
      <w:r w:rsidR="007D64E0" w:rsidRPr="003D400B">
        <w:rPr>
          <w:spacing w:val="-4"/>
          <w:sz w:val="28"/>
          <w:szCs w:val="28"/>
          <w:lang w:val="nl-NL"/>
        </w:rPr>
        <w:t>các d</w:t>
      </w:r>
      <w:r w:rsidR="00FC40B1" w:rsidRPr="003D400B">
        <w:rPr>
          <w:spacing w:val="-4"/>
          <w:sz w:val="28"/>
          <w:szCs w:val="28"/>
          <w:lang w:val="nl-NL"/>
        </w:rPr>
        <w:t xml:space="preserve">ự án </w:t>
      </w:r>
      <w:r w:rsidR="008957FF" w:rsidRPr="003D400B">
        <w:rPr>
          <w:spacing w:val="-4"/>
          <w:sz w:val="28"/>
          <w:szCs w:val="28"/>
          <w:lang w:val="nl-NL"/>
        </w:rPr>
        <w:t xml:space="preserve">đầu tư phương tiện, đầu tư kết cấu hạ tầng phục vụ vận tải hành khách công cộng bằng xe buýt </w:t>
      </w:r>
      <w:r w:rsidRPr="003D400B">
        <w:rPr>
          <w:spacing w:val="-4"/>
          <w:sz w:val="28"/>
          <w:szCs w:val="28"/>
          <w:lang w:val="nl-NL"/>
        </w:rPr>
        <w:t xml:space="preserve">theo quy định tại  </w:t>
      </w:r>
      <w:r w:rsidR="008E2E9D" w:rsidRPr="003D400B">
        <w:rPr>
          <w:spacing w:val="-4"/>
          <w:sz w:val="28"/>
          <w:szCs w:val="28"/>
          <w:lang w:val="nl-NL"/>
        </w:rPr>
        <w:t xml:space="preserve">Khoản 3 </w:t>
      </w:r>
      <w:r w:rsidRPr="003D400B">
        <w:rPr>
          <w:spacing w:val="-4"/>
          <w:sz w:val="28"/>
          <w:szCs w:val="28"/>
          <w:lang w:val="nl-NL"/>
        </w:rPr>
        <w:t xml:space="preserve">Điều 4, </w:t>
      </w:r>
      <w:r w:rsidR="008E2E9D" w:rsidRPr="003D400B">
        <w:rPr>
          <w:spacing w:val="-4"/>
          <w:sz w:val="28"/>
          <w:szCs w:val="28"/>
          <w:lang w:val="nl-NL"/>
        </w:rPr>
        <w:t xml:space="preserve">Khoản 3 </w:t>
      </w:r>
      <w:r w:rsidR="00CE2297" w:rsidRPr="003D400B">
        <w:rPr>
          <w:spacing w:val="-4"/>
          <w:sz w:val="28"/>
          <w:szCs w:val="28"/>
          <w:lang w:val="nl-NL"/>
        </w:rPr>
        <w:t>Điều 5</w:t>
      </w:r>
      <w:r w:rsidRPr="003D400B">
        <w:rPr>
          <w:spacing w:val="-4"/>
          <w:sz w:val="28"/>
          <w:szCs w:val="28"/>
          <w:lang w:val="nl-NL"/>
        </w:rPr>
        <w:t xml:space="preserve"> của </w:t>
      </w:r>
      <w:r w:rsidR="00CE2297" w:rsidRPr="003D400B">
        <w:rPr>
          <w:rFonts w:eastAsia="SimSun"/>
          <w:spacing w:val="-6"/>
          <w:sz w:val="28"/>
          <w:szCs w:val="28"/>
          <w:lang w:val="nl-NL"/>
        </w:rPr>
        <w:t>Quyết định số 13/2015/QĐ-TTg ngày 05 tháng 5 năm 2015 của Thủ tướng Chính phủ về cơ chế, chính sách khuyến khích phát triển vận tải hành khách công cộng bằng xe buýt</w:t>
      </w:r>
      <w:r w:rsidR="00CE2297" w:rsidRPr="003D400B">
        <w:rPr>
          <w:sz w:val="28"/>
          <w:szCs w:val="28"/>
          <w:lang w:val="nl-NL"/>
        </w:rPr>
        <w:t xml:space="preserve"> </w:t>
      </w:r>
      <w:r w:rsidRPr="003D400B">
        <w:rPr>
          <w:sz w:val="28"/>
          <w:szCs w:val="28"/>
          <w:lang w:val="nl-NL"/>
        </w:rPr>
        <w:t xml:space="preserve">(sau đây gọi tắt là </w:t>
      </w:r>
      <w:r w:rsidR="00CE2297" w:rsidRPr="003D400B">
        <w:rPr>
          <w:rFonts w:eastAsia="SimSun"/>
          <w:spacing w:val="-6"/>
          <w:sz w:val="28"/>
          <w:szCs w:val="28"/>
          <w:lang w:val="nl-NL"/>
        </w:rPr>
        <w:t>Quyết định số 13/2015/QĐ-TTg</w:t>
      </w:r>
      <w:r w:rsidRPr="003D400B">
        <w:rPr>
          <w:sz w:val="28"/>
          <w:szCs w:val="28"/>
          <w:lang w:val="nl-NL"/>
        </w:rPr>
        <w:t>).</w:t>
      </w:r>
    </w:p>
    <w:p w:rsidR="00CF0BB1" w:rsidRPr="003D400B" w:rsidRDefault="00CF0BB1" w:rsidP="00F81679">
      <w:pPr>
        <w:tabs>
          <w:tab w:val="left" w:pos="1134"/>
          <w:tab w:val="center" w:pos="4395"/>
          <w:tab w:val="left" w:pos="7815"/>
        </w:tabs>
        <w:spacing w:before="120" w:line="264" w:lineRule="auto"/>
        <w:ind w:firstLine="567"/>
        <w:jc w:val="both"/>
        <w:rPr>
          <w:b/>
          <w:sz w:val="28"/>
          <w:szCs w:val="28"/>
          <w:lang w:val="nl-NL"/>
        </w:rPr>
      </w:pPr>
      <w:r w:rsidRPr="003D400B">
        <w:rPr>
          <w:b/>
          <w:sz w:val="28"/>
          <w:szCs w:val="28"/>
          <w:lang w:val="nl-NL"/>
        </w:rPr>
        <w:t>Điều 2. Đối tượng áp dụng</w:t>
      </w:r>
    </w:p>
    <w:p w:rsidR="00D76D5F" w:rsidRPr="003D400B" w:rsidRDefault="00CF0BB1" w:rsidP="00F81679">
      <w:pPr>
        <w:numPr>
          <w:ilvl w:val="0"/>
          <w:numId w:val="9"/>
        </w:numPr>
        <w:tabs>
          <w:tab w:val="left" w:pos="1134"/>
        </w:tabs>
        <w:overflowPunct w:val="0"/>
        <w:autoSpaceDE w:val="0"/>
        <w:autoSpaceDN w:val="0"/>
        <w:adjustRightInd w:val="0"/>
        <w:spacing w:before="120" w:line="264" w:lineRule="auto"/>
        <w:ind w:left="0" w:firstLine="720"/>
        <w:jc w:val="both"/>
        <w:rPr>
          <w:sz w:val="28"/>
          <w:szCs w:val="28"/>
          <w:lang w:val="nl-NL"/>
        </w:rPr>
      </w:pPr>
      <w:r w:rsidRPr="003D400B">
        <w:rPr>
          <w:sz w:val="28"/>
          <w:szCs w:val="28"/>
          <w:lang w:val="nl-NL"/>
        </w:rPr>
        <w:t xml:space="preserve">Các </w:t>
      </w:r>
      <w:r w:rsidR="00CE2297" w:rsidRPr="003D400B">
        <w:rPr>
          <w:sz w:val="28"/>
          <w:szCs w:val="28"/>
          <w:lang w:val="nl-NL"/>
        </w:rPr>
        <w:t>tổ chức</w:t>
      </w:r>
      <w:r w:rsidR="0080548A" w:rsidRPr="003D400B">
        <w:rPr>
          <w:sz w:val="28"/>
          <w:szCs w:val="28"/>
          <w:lang w:val="nl-NL"/>
        </w:rPr>
        <w:t xml:space="preserve">, cá nhân </w:t>
      </w:r>
      <w:r w:rsidR="00343C1F" w:rsidRPr="003D400B">
        <w:rPr>
          <w:sz w:val="28"/>
          <w:szCs w:val="28"/>
          <w:lang w:val="nl-NL"/>
        </w:rPr>
        <w:t xml:space="preserve">vay vốn tại tổ chức tín dụng để thực hiện </w:t>
      </w:r>
      <w:r w:rsidR="0080548A" w:rsidRPr="003D400B">
        <w:rPr>
          <w:sz w:val="28"/>
          <w:szCs w:val="28"/>
          <w:lang w:val="nl-NL"/>
        </w:rPr>
        <w:t xml:space="preserve">dự án </w:t>
      </w:r>
      <w:r w:rsidR="0080548A" w:rsidRPr="003D400B">
        <w:rPr>
          <w:spacing w:val="-4"/>
          <w:sz w:val="28"/>
          <w:szCs w:val="28"/>
          <w:lang w:val="nl-NL"/>
        </w:rPr>
        <w:t>đầu tư phương tiện, đầu tư kết cấu hạ tầng phục vụ vận tải hành khách công cộng bằng xe buýt</w:t>
      </w:r>
      <w:r w:rsidR="006F7FC8" w:rsidRPr="003D400B">
        <w:rPr>
          <w:spacing w:val="-4"/>
          <w:sz w:val="28"/>
          <w:szCs w:val="28"/>
          <w:lang w:val="nl-NL"/>
        </w:rPr>
        <w:t xml:space="preserve"> </w:t>
      </w:r>
      <w:r w:rsidR="00E15B4A" w:rsidRPr="003D400B">
        <w:rPr>
          <w:sz w:val="28"/>
          <w:szCs w:val="28"/>
          <w:lang w:val="nl-NL"/>
        </w:rPr>
        <w:lastRenderedPageBreak/>
        <w:t>đáp ứng điều kiện quy định tại</w:t>
      </w:r>
      <w:r w:rsidR="00E15B4A" w:rsidRPr="003D400B">
        <w:rPr>
          <w:spacing w:val="-4"/>
          <w:sz w:val="28"/>
          <w:szCs w:val="28"/>
          <w:lang w:val="nl-NL"/>
        </w:rPr>
        <w:t xml:space="preserve"> </w:t>
      </w:r>
      <w:r w:rsidR="00DC198F" w:rsidRPr="003D400B">
        <w:rPr>
          <w:rFonts w:eastAsia="SimSun"/>
          <w:spacing w:val="-6"/>
          <w:sz w:val="28"/>
          <w:szCs w:val="28"/>
          <w:lang w:val="nl-NL"/>
        </w:rPr>
        <w:t>Quyết định số 13/2015/QĐ-TTg</w:t>
      </w:r>
      <w:r w:rsidR="004E3E69" w:rsidRPr="003D400B">
        <w:rPr>
          <w:rFonts w:eastAsia="SimSun"/>
          <w:spacing w:val="-6"/>
          <w:sz w:val="28"/>
          <w:szCs w:val="28"/>
          <w:lang w:val="nl-NL"/>
        </w:rPr>
        <w:t xml:space="preserve"> </w:t>
      </w:r>
      <w:r w:rsidR="00E15B4A" w:rsidRPr="003D400B">
        <w:rPr>
          <w:rFonts w:eastAsia="SimSun"/>
          <w:spacing w:val="-6"/>
          <w:sz w:val="28"/>
          <w:szCs w:val="28"/>
          <w:lang w:val="nl-NL"/>
        </w:rPr>
        <w:t>và Thông tư này (sau đây gọi tắt là chủ dự án)</w:t>
      </w:r>
      <w:r w:rsidR="00D850A6" w:rsidRPr="003D400B">
        <w:rPr>
          <w:sz w:val="28"/>
          <w:szCs w:val="28"/>
          <w:lang w:val="nl-NL"/>
        </w:rPr>
        <w:t>.</w:t>
      </w:r>
      <w:r w:rsidR="0065174B" w:rsidRPr="003D400B">
        <w:rPr>
          <w:sz w:val="28"/>
          <w:szCs w:val="28"/>
          <w:lang w:val="nl-NL"/>
        </w:rPr>
        <w:t xml:space="preserve"> </w:t>
      </w:r>
    </w:p>
    <w:p w:rsidR="00CE628C" w:rsidRPr="003D400B" w:rsidRDefault="00CE628C" w:rsidP="00F81679">
      <w:pPr>
        <w:numPr>
          <w:ilvl w:val="0"/>
          <w:numId w:val="9"/>
        </w:numPr>
        <w:tabs>
          <w:tab w:val="left" w:pos="1134"/>
        </w:tabs>
        <w:overflowPunct w:val="0"/>
        <w:autoSpaceDE w:val="0"/>
        <w:autoSpaceDN w:val="0"/>
        <w:adjustRightInd w:val="0"/>
        <w:spacing w:before="120" w:line="264" w:lineRule="auto"/>
        <w:ind w:left="0" w:firstLine="720"/>
        <w:jc w:val="both"/>
        <w:rPr>
          <w:sz w:val="28"/>
          <w:szCs w:val="28"/>
          <w:lang w:val="nl-NL"/>
        </w:rPr>
      </w:pPr>
      <w:r w:rsidRPr="003D400B">
        <w:rPr>
          <w:sz w:val="28"/>
          <w:szCs w:val="28"/>
          <w:lang w:val="nl-NL"/>
        </w:rPr>
        <w:t>Cơ quan, tổ chức, cá nhân có liên quan</w:t>
      </w:r>
      <w:r w:rsidR="00AB1E10" w:rsidRPr="003D400B">
        <w:rPr>
          <w:sz w:val="28"/>
          <w:szCs w:val="28"/>
          <w:lang w:val="nl-NL"/>
        </w:rPr>
        <w:t>.</w:t>
      </w:r>
    </w:p>
    <w:p w:rsidR="00D865EF" w:rsidRPr="003D400B" w:rsidRDefault="00CF0BB1" w:rsidP="00F81679">
      <w:pPr>
        <w:tabs>
          <w:tab w:val="left" w:pos="1134"/>
          <w:tab w:val="center" w:pos="4395"/>
          <w:tab w:val="left" w:pos="7815"/>
        </w:tabs>
        <w:spacing w:before="120" w:line="264" w:lineRule="auto"/>
        <w:ind w:firstLine="567"/>
        <w:jc w:val="both"/>
        <w:rPr>
          <w:b/>
          <w:sz w:val="28"/>
          <w:szCs w:val="28"/>
          <w:lang w:val="nl-NL"/>
        </w:rPr>
      </w:pPr>
      <w:r w:rsidRPr="003D400B">
        <w:rPr>
          <w:b/>
          <w:sz w:val="28"/>
          <w:szCs w:val="28"/>
          <w:lang w:val="nl-NL"/>
        </w:rPr>
        <w:t xml:space="preserve">Điều 3. </w:t>
      </w:r>
      <w:r w:rsidR="001A482D" w:rsidRPr="003D400B">
        <w:rPr>
          <w:b/>
          <w:sz w:val="28"/>
          <w:szCs w:val="28"/>
          <w:lang w:val="nl-NL"/>
        </w:rPr>
        <w:t>N</w:t>
      </w:r>
      <w:r w:rsidR="00D865EF" w:rsidRPr="003D400B">
        <w:rPr>
          <w:b/>
          <w:sz w:val="28"/>
          <w:szCs w:val="28"/>
          <w:lang w:val="nl-NL"/>
        </w:rPr>
        <w:t>guyên tắc hỗ trợ</w:t>
      </w:r>
    </w:p>
    <w:p w:rsidR="00A14963" w:rsidRPr="008F1144" w:rsidRDefault="00A14963" w:rsidP="00F81679">
      <w:pPr>
        <w:pStyle w:val="ListParagraph"/>
        <w:numPr>
          <w:ilvl w:val="0"/>
          <w:numId w:val="2"/>
        </w:numPr>
        <w:tabs>
          <w:tab w:val="left" w:pos="851"/>
        </w:tabs>
        <w:spacing w:before="120" w:line="264" w:lineRule="auto"/>
        <w:ind w:left="0" w:firstLine="567"/>
        <w:jc w:val="both"/>
        <w:rPr>
          <w:sz w:val="28"/>
          <w:szCs w:val="28"/>
          <w:lang w:val="nl-NL"/>
        </w:rPr>
      </w:pPr>
      <w:r w:rsidRPr="008F1144">
        <w:rPr>
          <w:sz w:val="28"/>
          <w:szCs w:val="28"/>
          <w:lang w:val="nl-NL"/>
        </w:rPr>
        <w:t>Ngân sách địa phương hỗ trợ lãi suất tiền vay cho chủ dự án thuộc đối tượng hỗ trợ lãi suất quy định tại khoản 1 Điều 2 Thông tư này trong phạm vi số vốn vay tại thời điểm xét hỗ trợ lãi suất và trong hạn mức vốn vay được hỗ trợ lãi suất</w:t>
      </w:r>
      <w:r w:rsidR="00833AD7" w:rsidRPr="008F1144">
        <w:rPr>
          <w:sz w:val="28"/>
          <w:szCs w:val="28"/>
          <w:lang w:val="nl-NL"/>
        </w:rPr>
        <w:t xml:space="preserve"> </w:t>
      </w:r>
      <w:r w:rsidR="00EE3585" w:rsidRPr="008F1144">
        <w:rPr>
          <w:sz w:val="28"/>
          <w:szCs w:val="28"/>
          <w:lang w:val="nl-NL"/>
        </w:rPr>
        <w:t>theo</w:t>
      </w:r>
      <w:r w:rsidR="00833AD7" w:rsidRPr="008F1144">
        <w:rPr>
          <w:sz w:val="28"/>
          <w:szCs w:val="28"/>
          <w:lang w:val="nl-NL"/>
        </w:rPr>
        <w:t xml:space="preserve"> quy định</w:t>
      </w:r>
      <w:r w:rsidR="00EE3585" w:rsidRPr="008F1144">
        <w:rPr>
          <w:sz w:val="28"/>
          <w:szCs w:val="28"/>
          <w:lang w:val="nl-NL"/>
        </w:rPr>
        <w:t xml:space="preserve"> của </w:t>
      </w:r>
      <w:r w:rsidR="00295DE1" w:rsidRPr="008F1144">
        <w:rPr>
          <w:sz w:val="28"/>
          <w:szCs w:val="28"/>
          <w:lang w:val="nl-NL"/>
        </w:rPr>
        <w:t>Uỷ ban nhân dân tỉnh, thành phố trực thuộc trung ương (</w:t>
      </w:r>
      <w:r w:rsidR="00295DE1" w:rsidRPr="003D400B">
        <w:rPr>
          <w:rFonts w:eastAsia="SimSun"/>
          <w:spacing w:val="-6"/>
          <w:sz w:val="28"/>
          <w:szCs w:val="28"/>
          <w:lang w:val="nl-NL"/>
        </w:rPr>
        <w:t xml:space="preserve">sau đây gọi tắt là </w:t>
      </w:r>
      <w:r w:rsidR="00EE3585" w:rsidRPr="008F1144">
        <w:rPr>
          <w:sz w:val="28"/>
          <w:szCs w:val="28"/>
          <w:lang w:val="nl-NL"/>
        </w:rPr>
        <w:t>Ủy ban nhân dân cấp tỉnh</w:t>
      </w:r>
      <w:r w:rsidR="00295DE1" w:rsidRPr="008F1144">
        <w:rPr>
          <w:sz w:val="28"/>
          <w:szCs w:val="28"/>
          <w:lang w:val="nl-NL"/>
        </w:rPr>
        <w:t>)</w:t>
      </w:r>
      <w:r w:rsidRPr="008F1144">
        <w:rPr>
          <w:sz w:val="28"/>
          <w:szCs w:val="28"/>
          <w:lang w:val="nl-NL"/>
        </w:rPr>
        <w:t>.</w:t>
      </w:r>
    </w:p>
    <w:p w:rsidR="003C6232" w:rsidRPr="003D400B" w:rsidRDefault="003C6232" w:rsidP="00F81679">
      <w:pPr>
        <w:numPr>
          <w:ilvl w:val="0"/>
          <w:numId w:val="2"/>
        </w:numPr>
        <w:tabs>
          <w:tab w:val="left" w:pos="851"/>
          <w:tab w:val="left" w:pos="1134"/>
        </w:tabs>
        <w:overflowPunct w:val="0"/>
        <w:autoSpaceDE w:val="0"/>
        <w:autoSpaceDN w:val="0"/>
        <w:adjustRightInd w:val="0"/>
        <w:spacing w:before="120" w:line="264" w:lineRule="auto"/>
        <w:ind w:left="0" w:firstLine="567"/>
        <w:jc w:val="both"/>
        <w:rPr>
          <w:sz w:val="28"/>
          <w:szCs w:val="28"/>
          <w:lang w:val="nl-NL"/>
        </w:rPr>
      </w:pPr>
      <w:r w:rsidRPr="003D400B">
        <w:rPr>
          <w:sz w:val="28"/>
          <w:szCs w:val="28"/>
          <w:lang w:val="nl-NL"/>
        </w:rPr>
        <w:t xml:space="preserve">Chủ dự án chỉ được hưởng hỗ trợ lãi suất theo </w:t>
      </w:r>
      <w:r w:rsidRPr="003D400B">
        <w:rPr>
          <w:rFonts w:eastAsia="SimSun"/>
          <w:spacing w:val="-6"/>
          <w:sz w:val="28"/>
          <w:szCs w:val="28"/>
          <w:lang w:val="nl-NL"/>
        </w:rPr>
        <w:t>Quyết định số 13/2015/QĐ-TTg</w:t>
      </w:r>
      <w:r w:rsidRPr="003D400B">
        <w:rPr>
          <w:sz w:val="28"/>
          <w:szCs w:val="28"/>
          <w:lang w:val="nl-NL"/>
        </w:rPr>
        <w:t xml:space="preserve"> và hướng dẫn tại Thông tư này đối với </w:t>
      </w:r>
      <w:r w:rsidR="004B0DD8">
        <w:rPr>
          <w:sz w:val="28"/>
          <w:szCs w:val="28"/>
          <w:lang w:val="nl-NL"/>
        </w:rPr>
        <w:t>khoản</w:t>
      </w:r>
      <w:r w:rsidRPr="003D400B">
        <w:rPr>
          <w:sz w:val="28"/>
          <w:szCs w:val="28"/>
          <w:lang w:val="nl-NL"/>
        </w:rPr>
        <w:t xml:space="preserve"> vay </w:t>
      </w:r>
      <w:r w:rsidR="00B43960" w:rsidRPr="003D400B">
        <w:rPr>
          <w:sz w:val="28"/>
          <w:szCs w:val="28"/>
          <w:lang w:val="nl-NL"/>
        </w:rPr>
        <w:t xml:space="preserve">tổ chức tín dụng </w:t>
      </w:r>
      <w:r w:rsidRPr="003D400B">
        <w:rPr>
          <w:sz w:val="28"/>
          <w:szCs w:val="28"/>
          <w:lang w:val="nl-NL"/>
        </w:rPr>
        <w:t xml:space="preserve">để </w:t>
      </w:r>
      <w:r w:rsidRPr="003D400B">
        <w:rPr>
          <w:spacing w:val="-4"/>
          <w:sz w:val="28"/>
          <w:szCs w:val="28"/>
          <w:lang w:val="nl-NL"/>
        </w:rPr>
        <w:t>đầu tư phương tiện, đầu tư kết cấu hạ tầng phục vụ vận tải hành khách công cộng bằng xe buýt.</w:t>
      </w:r>
      <w:r w:rsidR="00B43960" w:rsidRPr="003D400B">
        <w:rPr>
          <w:spacing w:val="-4"/>
          <w:sz w:val="28"/>
          <w:szCs w:val="28"/>
          <w:lang w:val="nl-NL"/>
        </w:rPr>
        <w:t xml:space="preserve"> Chủ dự án không được hưởng hỗ trợ đối với </w:t>
      </w:r>
      <w:r w:rsidR="004B0DD8">
        <w:rPr>
          <w:spacing w:val="-4"/>
          <w:sz w:val="28"/>
          <w:szCs w:val="28"/>
          <w:lang w:val="nl-NL"/>
        </w:rPr>
        <w:t>khoản</w:t>
      </w:r>
      <w:r w:rsidR="00EC2D8D" w:rsidRPr="003D400B">
        <w:rPr>
          <w:spacing w:val="-4"/>
          <w:sz w:val="28"/>
          <w:szCs w:val="28"/>
          <w:lang w:val="nl-NL"/>
        </w:rPr>
        <w:t xml:space="preserve"> vay tổ chức tín dụng để thực hiện cho dự án khác.</w:t>
      </w:r>
    </w:p>
    <w:p w:rsidR="00075BD1" w:rsidRDefault="00FC1FF2" w:rsidP="00F81679">
      <w:pPr>
        <w:numPr>
          <w:ilvl w:val="0"/>
          <w:numId w:val="2"/>
        </w:numPr>
        <w:tabs>
          <w:tab w:val="left" w:pos="851"/>
          <w:tab w:val="left" w:pos="1134"/>
        </w:tabs>
        <w:overflowPunct w:val="0"/>
        <w:autoSpaceDE w:val="0"/>
        <w:autoSpaceDN w:val="0"/>
        <w:adjustRightInd w:val="0"/>
        <w:spacing w:before="120" w:line="264" w:lineRule="auto"/>
        <w:ind w:left="0" w:firstLine="567"/>
        <w:jc w:val="both"/>
        <w:rPr>
          <w:sz w:val="28"/>
          <w:szCs w:val="28"/>
          <w:lang w:val="nl-NL"/>
        </w:rPr>
      </w:pPr>
      <w:r w:rsidRPr="003D400B">
        <w:rPr>
          <w:sz w:val="28"/>
          <w:szCs w:val="28"/>
          <w:lang w:val="nl-NL"/>
        </w:rPr>
        <w:t xml:space="preserve">Chủ dự án chỉ được hưởng hỗ trợ đối với </w:t>
      </w:r>
      <w:r w:rsidR="00075BD1">
        <w:rPr>
          <w:sz w:val="28"/>
          <w:szCs w:val="28"/>
          <w:lang w:val="nl-NL"/>
        </w:rPr>
        <w:t xml:space="preserve">các khoản vay được giải ngân </w:t>
      </w:r>
      <w:r w:rsidR="00075BD1" w:rsidRPr="008F1144">
        <w:rPr>
          <w:sz w:val="28"/>
          <w:szCs w:val="28"/>
          <w:lang w:val="nl-NL"/>
        </w:rPr>
        <w:t xml:space="preserve">kể từ ngày 01 tháng 7 năm 2015 (thời điểm Quyết định số 13/2015/QĐ-TTg có hiệu lực thi hành) để triển khai thực hiện dự án </w:t>
      </w:r>
      <w:r w:rsidR="00B279A9" w:rsidRPr="003D400B">
        <w:rPr>
          <w:spacing w:val="-4"/>
          <w:sz w:val="28"/>
          <w:szCs w:val="28"/>
          <w:lang w:val="nl-NL"/>
        </w:rPr>
        <w:t xml:space="preserve">theo quy định tại  Khoản 3 Điều 4, Khoản 3 Điều 5 của </w:t>
      </w:r>
      <w:r w:rsidR="00B279A9" w:rsidRPr="003D400B">
        <w:rPr>
          <w:rFonts w:eastAsia="SimSun"/>
          <w:spacing w:val="-6"/>
          <w:sz w:val="28"/>
          <w:szCs w:val="28"/>
          <w:lang w:val="nl-NL"/>
        </w:rPr>
        <w:t>Quyết định số 13/2015/QĐ-TTg</w:t>
      </w:r>
      <w:r w:rsidR="00C256E5">
        <w:rPr>
          <w:rFonts w:eastAsia="SimSun"/>
          <w:spacing w:val="-6"/>
          <w:sz w:val="28"/>
          <w:szCs w:val="28"/>
          <w:lang w:val="nl-NL"/>
        </w:rPr>
        <w:t>, thuộc danh mục được hỗ trợ theo Quyết định của Ủy ban nhân dân cấp tỉnh.</w:t>
      </w:r>
    </w:p>
    <w:p w:rsidR="00CF0228" w:rsidRPr="003D400B" w:rsidRDefault="00CF0228" w:rsidP="00F81679">
      <w:pPr>
        <w:numPr>
          <w:ilvl w:val="0"/>
          <w:numId w:val="2"/>
        </w:numPr>
        <w:tabs>
          <w:tab w:val="left" w:pos="851"/>
          <w:tab w:val="left" w:pos="1134"/>
        </w:tabs>
        <w:overflowPunct w:val="0"/>
        <w:autoSpaceDE w:val="0"/>
        <w:autoSpaceDN w:val="0"/>
        <w:adjustRightInd w:val="0"/>
        <w:spacing w:before="120" w:line="264" w:lineRule="auto"/>
        <w:ind w:left="0" w:firstLine="567"/>
        <w:jc w:val="both"/>
        <w:rPr>
          <w:sz w:val="28"/>
          <w:szCs w:val="28"/>
          <w:lang w:val="nl-NL"/>
        </w:rPr>
      </w:pPr>
      <w:r w:rsidRPr="003D400B">
        <w:rPr>
          <w:sz w:val="28"/>
          <w:szCs w:val="28"/>
          <w:lang w:val="nl-NL"/>
        </w:rPr>
        <w:t xml:space="preserve">Trường hợp các khoản vay </w:t>
      </w:r>
      <w:r w:rsidR="00801775" w:rsidRPr="008F1144">
        <w:rPr>
          <w:sz w:val="28"/>
          <w:szCs w:val="28"/>
          <w:lang w:val="nl-NL"/>
        </w:rPr>
        <w:t xml:space="preserve">(gồm cả gốc và lãi) </w:t>
      </w:r>
      <w:r w:rsidRPr="003D400B">
        <w:rPr>
          <w:sz w:val="28"/>
          <w:szCs w:val="28"/>
          <w:lang w:val="nl-NL"/>
        </w:rPr>
        <w:t>bị quá hạn trả nợ hoặc được gia hạn nợ thì không được hỗ trợ lãi suất đối với khoảng thời gian khoản vay bị quá hạn trả nợ hoặc được gia hạn nợ. T</w:t>
      </w:r>
      <w:r w:rsidRPr="008F1144">
        <w:rPr>
          <w:sz w:val="28"/>
          <w:szCs w:val="28"/>
          <w:lang w:val="nl-NL"/>
        </w:rPr>
        <w:t xml:space="preserve">rường hợp chủ dự án đã thanh toán nợ quá hạn và trả nợ đúng hạn từ kỳ trả nợ tiếp theo thì chủ dự án tiếp tục được hưởng hỗ trợ lãi suất theo </w:t>
      </w:r>
      <w:r w:rsidRPr="003D400B">
        <w:rPr>
          <w:spacing w:val="-4"/>
          <w:sz w:val="28"/>
          <w:szCs w:val="28"/>
          <w:lang w:val="nl-NL"/>
        </w:rPr>
        <w:t>quy định tại Quyết định số 13/2015/QĐ-TTg và hướng dẫn tại Thông tư này.</w:t>
      </w:r>
    </w:p>
    <w:p w:rsidR="009C54F8" w:rsidRPr="00E3053E" w:rsidRDefault="009C54F8" w:rsidP="00FE5009">
      <w:pPr>
        <w:pStyle w:val="ListParagraph"/>
        <w:numPr>
          <w:ilvl w:val="0"/>
          <w:numId w:val="2"/>
        </w:numPr>
        <w:tabs>
          <w:tab w:val="left" w:pos="851"/>
        </w:tabs>
        <w:spacing w:before="120" w:after="120" w:line="288" w:lineRule="auto"/>
        <w:ind w:left="0" w:firstLine="567"/>
        <w:contextualSpacing w:val="0"/>
        <w:jc w:val="both"/>
        <w:rPr>
          <w:sz w:val="28"/>
          <w:szCs w:val="28"/>
          <w:lang w:val="nl-NL"/>
        </w:rPr>
      </w:pPr>
      <w:r w:rsidRPr="00E3053E">
        <w:rPr>
          <w:sz w:val="28"/>
          <w:szCs w:val="28"/>
          <w:lang w:val="nl-NL"/>
        </w:rPr>
        <w:t xml:space="preserve">Trong trường hợp có nhiều chính sách hỗ trợ </w:t>
      </w:r>
      <w:r w:rsidR="00FE5009">
        <w:rPr>
          <w:sz w:val="28"/>
          <w:szCs w:val="28"/>
          <w:lang w:val="nl-NL"/>
        </w:rPr>
        <w:t xml:space="preserve">từ các chương trình, dự án khác nhau cho </w:t>
      </w:r>
      <w:r w:rsidR="00E3053E">
        <w:rPr>
          <w:sz w:val="28"/>
          <w:szCs w:val="28"/>
          <w:lang w:val="nl-NL"/>
        </w:rPr>
        <w:t xml:space="preserve">dự án </w:t>
      </w:r>
      <w:r w:rsidR="00E3053E" w:rsidRPr="003D400B">
        <w:rPr>
          <w:spacing w:val="-4"/>
          <w:sz w:val="28"/>
          <w:szCs w:val="28"/>
          <w:lang w:val="nl-NL"/>
        </w:rPr>
        <w:t>đầu tư phương tiện, đầu tư kết cấu hạ tầng phục vụ vận tải hành khách công cộng bằng xe buýt</w:t>
      </w:r>
      <w:r w:rsidR="00E3053E" w:rsidRPr="00E3053E">
        <w:rPr>
          <w:sz w:val="28"/>
          <w:szCs w:val="28"/>
          <w:lang w:val="nl-NL"/>
        </w:rPr>
        <w:t xml:space="preserve"> </w:t>
      </w:r>
      <w:r w:rsidRPr="00E3053E">
        <w:rPr>
          <w:sz w:val="28"/>
          <w:szCs w:val="28"/>
          <w:lang w:val="nl-NL"/>
        </w:rPr>
        <w:t xml:space="preserve">thì chủ </w:t>
      </w:r>
      <w:r w:rsidR="00E3053E">
        <w:rPr>
          <w:sz w:val="28"/>
          <w:szCs w:val="28"/>
          <w:lang w:val="nl-NL"/>
        </w:rPr>
        <w:t xml:space="preserve">dự án </w:t>
      </w:r>
      <w:r w:rsidRPr="00E3053E">
        <w:rPr>
          <w:sz w:val="28"/>
          <w:szCs w:val="28"/>
          <w:lang w:val="nl-NL"/>
        </w:rPr>
        <w:t xml:space="preserve">được lựa chọn </w:t>
      </w:r>
      <w:r w:rsidR="00FE5009">
        <w:rPr>
          <w:sz w:val="28"/>
          <w:szCs w:val="28"/>
          <w:lang w:val="nl-NL"/>
        </w:rPr>
        <w:t xml:space="preserve">áp dụng </w:t>
      </w:r>
      <w:r w:rsidRPr="00E3053E">
        <w:rPr>
          <w:sz w:val="28"/>
          <w:szCs w:val="28"/>
          <w:lang w:val="nl-NL"/>
        </w:rPr>
        <w:t>một chính sách hỗ trợ cao nhất.</w:t>
      </w:r>
    </w:p>
    <w:p w:rsidR="00295DE1" w:rsidRPr="008F1144" w:rsidRDefault="00295DE1" w:rsidP="008368C4">
      <w:pPr>
        <w:pStyle w:val="ListParagraph"/>
        <w:numPr>
          <w:ilvl w:val="0"/>
          <w:numId w:val="2"/>
        </w:numPr>
        <w:tabs>
          <w:tab w:val="left" w:pos="851"/>
        </w:tabs>
        <w:spacing w:before="120" w:after="120" w:line="264" w:lineRule="auto"/>
        <w:ind w:left="0" w:firstLine="567"/>
        <w:jc w:val="both"/>
        <w:rPr>
          <w:sz w:val="28"/>
          <w:szCs w:val="28"/>
          <w:lang w:val="nl-NL"/>
        </w:rPr>
      </w:pPr>
      <w:r w:rsidRPr="008F1144">
        <w:rPr>
          <w:sz w:val="28"/>
          <w:szCs w:val="28"/>
          <w:lang w:val="nl-NL"/>
        </w:rPr>
        <w:t xml:space="preserve">Thời gian hỗ trợ lãi suất do Uỷ ban nhân dân cấp tỉnh quy định nhưng không vượt quá thời gian vay vốn thực tế của từng khoản vay. </w:t>
      </w:r>
    </w:p>
    <w:p w:rsidR="00CF0BB1" w:rsidRPr="003D400B" w:rsidRDefault="00D865EF" w:rsidP="008368C4">
      <w:pPr>
        <w:tabs>
          <w:tab w:val="left" w:pos="1134"/>
          <w:tab w:val="center" w:pos="4395"/>
          <w:tab w:val="left" w:pos="7815"/>
        </w:tabs>
        <w:spacing w:before="120" w:after="120" w:line="264" w:lineRule="auto"/>
        <w:ind w:firstLine="567"/>
        <w:jc w:val="both"/>
        <w:rPr>
          <w:b/>
          <w:sz w:val="28"/>
          <w:szCs w:val="28"/>
          <w:lang w:val="nl-NL"/>
        </w:rPr>
      </w:pPr>
      <w:r w:rsidRPr="003D400B">
        <w:rPr>
          <w:b/>
          <w:sz w:val="28"/>
          <w:szCs w:val="28"/>
          <w:lang w:val="nl-NL"/>
        </w:rPr>
        <w:t xml:space="preserve">Điều 4. </w:t>
      </w:r>
      <w:r w:rsidR="00CF0BB1" w:rsidRPr="003D400B">
        <w:rPr>
          <w:b/>
          <w:sz w:val="28"/>
          <w:szCs w:val="28"/>
          <w:lang w:val="nl-NL"/>
        </w:rPr>
        <w:t xml:space="preserve">Điều kiện </w:t>
      </w:r>
      <w:r w:rsidRPr="003D400B">
        <w:rPr>
          <w:b/>
          <w:sz w:val="28"/>
          <w:szCs w:val="28"/>
          <w:lang w:val="nl-NL"/>
        </w:rPr>
        <w:t>được hưởng hỗ trợ</w:t>
      </w:r>
      <w:r w:rsidR="001A2057" w:rsidRPr="003D400B">
        <w:rPr>
          <w:b/>
          <w:sz w:val="28"/>
          <w:szCs w:val="28"/>
          <w:lang w:val="nl-NL"/>
        </w:rPr>
        <w:t xml:space="preserve"> </w:t>
      </w:r>
    </w:p>
    <w:p w:rsidR="00CF0BB1" w:rsidRPr="003D400B" w:rsidRDefault="004E3E69" w:rsidP="008368C4">
      <w:pPr>
        <w:tabs>
          <w:tab w:val="left" w:pos="1134"/>
        </w:tabs>
        <w:overflowPunct w:val="0"/>
        <w:autoSpaceDE w:val="0"/>
        <w:autoSpaceDN w:val="0"/>
        <w:adjustRightInd w:val="0"/>
        <w:spacing w:before="120" w:after="120" w:line="264" w:lineRule="auto"/>
        <w:ind w:firstLine="567"/>
        <w:jc w:val="both"/>
        <w:rPr>
          <w:sz w:val="28"/>
          <w:szCs w:val="28"/>
          <w:lang w:val="nl-NL"/>
        </w:rPr>
      </w:pPr>
      <w:r w:rsidRPr="003D400B">
        <w:rPr>
          <w:sz w:val="28"/>
          <w:szCs w:val="28"/>
          <w:lang w:val="nl-NL"/>
        </w:rPr>
        <w:t xml:space="preserve">Chủ dự án </w:t>
      </w:r>
      <w:r w:rsidR="00B24454" w:rsidRPr="003D400B">
        <w:rPr>
          <w:sz w:val="28"/>
          <w:szCs w:val="28"/>
          <w:lang w:val="nl-NL"/>
        </w:rPr>
        <w:t xml:space="preserve">đầu tư </w:t>
      </w:r>
      <w:r w:rsidR="00B24454" w:rsidRPr="003D400B">
        <w:rPr>
          <w:spacing w:val="-4"/>
          <w:sz w:val="28"/>
          <w:szCs w:val="28"/>
          <w:lang w:val="nl-NL"/>
        </w:rPr>
        <w:t>phương tiện, đầu tư kết cấu hạ tầng phục vụ vận tải hành khách công cộng bằng xe buýt</w:t>
      </w:r>
      <w:r w:rsidR="00B24454" w:rsidRPr="003D400B">
        <w:rPr>
          <w:sz w:val="28"/>
          <w:szCs w:val="28"/>
          <w:lang w:val="nl-NL"/>
        </w:rPr>
        <w:t xml:space="preserve"> </w:t>
      </w:r>
      <w:r w:rsidR="00CF0BB1" w:rsidRPr="003D400B">
        <w:rPr>
          <w:sz w:val="28"/>
          <w:szCs w:val="28"/>
          <w:lang w:val="nl-NL"/>
        </w:rPr>
        <w:t xml:space="preserve">được </w:t>
      </w:r>
      <w:r w:rsidR="00B24454" w:rsidRPr="003D400B">
        <w:rPr>
          <w:sz w:val="28"/>
          <w:szCs w:val="28"/>
          <w:lang w:val="nl-NL"/>
        </w:rPr>
        <w:t xml:space="preserve">hỗ trợ lãi suất vay vốn tại tổ chức tín dụng </w:t>
      </w:r>
      <w:r w:rsidR="00CF0BB1" w:rsidRPr="003D400B">
        <w:rPr>
          <w:sz w:val="28"/>
          <w:szCs w:val="28"/>
          <w:lang w:val="nl-NL"/>
        </w:rPr>
        <w:t>khi đáp ứng được đầy đủ các điều kiện sau:</w:t>
      </w:r>
    </w:p>
    <w:p w:rsidR="0065174B" w:rsidRPr="003D400B" w:rsidRDefault="0065174B" w:rsidP="005A1B3B">
      <w:pPr>
        <w:pStyle w:val="ListParagraph"/>
        <w:numPr>
          <w:ilvl w:val="0"/>
          <w:numId w:val="11"/>
        </w:numPr>
        <w:tabs>
          <w:tab w:val="left" w:pos="851"/>
        </w:tabs>
        <w:overflowPunct w:val="0"/>
        <w:autoSpaceDE w:val="0"/>
        <w:autoSpaceDN w:val="0"/>
        <w:adjustRightInd w:val="0"/>
        <w:spacing w:line="264" w:lineRule="auto"/>
        <w:ind w:left="0" w:firstLine="567"/>
        <w:jc w:val="both"/>
        <w:rPr>
          <w:spacing w:val="-4"/>
          <w:sz w:val="28"/>
          <w:szCs w:val="28"/>
          <w:lang w:val="nl-NL"/>
        </w:rPr>
      </w:pPr>
      <w:r w:rsidRPr="003D400B">
        <w:rPr>
          <w:sz w:val="28"/>
          <w:szCs w:val="28"/>
          <w:lang w:val="nl-NL"/>
        </w:rPr>
        <w:lastRenderedPageBreak/>
        <w:t xml:space="preserve">Có dự án </w:t>
      </w:r>
      <w:r w:rsidRPr="003D400B">
        <w:rPr>
          <w:spacing w:val="-4"/>
          <w:sz w:val="28"/>
          <w:szCs w:val="28"/>
          <w:lang w:val="nl-NL"/>
        </w:rPr>
        <w:t>đầu tư phương tiện, dự án đầu tư kết cấu hạ tầng phục vụ vận tải hành khách công cộng bằng xe buýt</w:t>
      </w:r>
      <w:r w:rsidR="002A4020" w:rsidRPr="003D400B">
        <w:rPr>
          <w:spacing w:val="-4"/>
          <w:sz w:val="28"/>
          <w:szCs w:val="28"/>
          <w:lang w:val="nl-NL"/>
        </w:rPr>
        <w:t xml:space="preserve"> được </w:t>
      </w:r>
      <w:r w:rsidR="008368C4">
        <w:rPr>
          <w:spacing w:val="-4"/>
          <w:sz w:val="28"/>
          <w:szCs w:val="28"/>
          <w:lang w:val="nl-NL"/>
        </w:rPr>
        <w:t xml:space="preserve">cấp có thẩm quyền </w:t>
      </w:r>
      <w:r w:rsidR="002A4020" w:rsidRPr="003D400B">
        <w:rPr>
          <w:spacing w:val="-4"/>
          <w:sz w:val="28"/>
          <w:szCs w:val="28"/>
          <w:lang w:val="nl-NL"/>
        </w:rPr>
        <w:t>phê duyệt</w:t>
      </w:r>
      <w:r w:rsidR="00CF0228" w:rsidRPr="003D400B">
        <w:rPr>
          <w:spacing w:val="-4"/>
          <w:sz w:val="28"/>
          <w:szCs w:val="28"/>
          <w:lang w:val="nl-NL"/>
        </w:rPr>
        <w:t xml:space="preserve"> theo quy định pháp luật</w:t>
      </w:r>
      <w:r w:rsidR="008368C4">
        <w:rPr>
          <w:spacing w:val="-4"/>
          <w:sz w:val="28"/>
          <w:szCs w:val="28"/>
          <w:lang w:val="nl-NL"/>
        </w:rPr>
        <w:t xml:space="preserve"> về đầu tư</w:t>
      </w:r>
      <w:r w:rsidR="002A4020" w:rsidRPr="003D400B">
        <w:rPr>
          <w:spacing w:val="-4"/>
          <w:sz w:val="28"/>
          <w:szCs w:val="28"/>
          <w:lang w:val="nl-NL"/>
        </w:rPr>
        <w:t>.</w:t>
      </w:r>
      <w:r w:rsidR="007F2D38" w:rsidRPr="003D400B">
        <w:rPr>
          <w:spacing w:val="-4"/>
          <w:sz w:val="28"/>
          <w:szCs w:val="28"/>
          <w:lang w:val="nl-NL"/>
        </w:rPr>
        <w:t xml:space="preserve"> </w:t>
      </w:r>
    </w:p>
    <w:p w:rsidR="002B14DC" w:rsidRPr="008F1144" w:rsidRDefault="002D28DF" w:rsidP="005A1B3B">
      <w:pPr>
        <w:numPr>
          <w:ilvl w:val="0"/>
          <w:numId w:val="11"/>
        </w:numPr>
        <w:tabs>
          <w:tab w:val="left" w:pos="851"/>
          <w:tab w:val="left" w:pos="1134"/>
        </w:tabs>
        <w:overflowPunct w:val="0"/>
        <w:autoSpaceDE w:val="0"/>
        <w:autoSpaceDN w:val="0"/>
        <w:adjustRightInd w:val="0"/>
        <w:spacing w:line="264" w:lineRule="auto"/>
        <w:ind w:left="0" w:firstLine="567"/>
        <w:jc w:val="both"/>
        <w:rPr>
          <w:lang w:val="nl-NL"/>
        </w:rPr>
      </w:pPr>
      <w:r w:rsidRPr="003D400B">
        <w:rPr>
          <w:sz w:val="28"/>
          <w:szCs w:val="28"/>
          <w:lang w:val="nl-NL"/>
        </w:rPr>
        <w:t xml:space="preserve">Có </w:t>
      </w:r>
      <w:r w:rsidR="00337F4F" w:rsidRPr="003D400B">
        <w:rPr>
          <w:sz w:val="28"/>
          <w:szCs w:val="28"/>
          <w:lang w:val="nl-NL"/>
        </w:rPr>
        <w:t xml:space="preserve">vay vốn tại tổ chức tín dụng </w:t>
      </w:r>
      <w:r w:rsidR="008368C4">
        <w:rPr>
          <w:sz w:val="28"/>
          <w:szCs w:val="28"/>
          <w:lang w:val="nl-NL"/>
        </w:rPr>
        <w:t xml:space="preserve">để thực hiện các </w:t>
      </w:r>
      <w:r w:rsidR="00093170">
        <w:rPr>
          <w:sz w:val="28"/>
          <w:szCs w:val="28"/>
          <w:lang w:val="nl-NL"/>
        </w:rPr>
        <w:t xml:space="preserve">dự án quy định tại Khoản 1 Điều này </w:t>
      </w:r>
      <w:r w:rsidR="00113233" w:rsidRPr="003D400B">
        <w:rPr>
          <w:sz w:val="28"/>
          <w:szCs w:val="28"/>
          <w:lang w:val="nl-NL"/>
        </w:rPr>
        <w:t xml:space="preserve">và sử dụng vốn vay </w:t>
      </w:r>
      <w:r w:rsidR="001603A3" w:rsidRPr="008F1144">
        <w:rPr>
          <w:sz w:val="28"/>
          <w:lang w:val="nl-NL"/>
        </w:rPr>
        <w:t>đúng mục đích</w:t>
      </w:r>
      <w:r w:rsidR="002B14DC" w:rsidRPr="008F1144">
        <w:rPr>
          <w:sz w:val="28"/>
          <w:lang w:val="nl-NL"/>
        </w:rPr>
        <w:t>.</w:t>
      </w:r>
    </w:p>
    <w:p w:rsidR="00211A6D" w:rsidRPr="008F1144" w:rsidRDefault="00211A6D" w:rsidP="005A1B3B">
      <w:pPr>
        <w:numPr>
          <w:ilvl w:val="0"/>
          <w:numId w:val="11"/>
        </w:numPr>
        <w:tabs>
          <w:tab w:val="left" w:pos="851"/>
          <w:tab w:val="left" w:pos="1134"/>
        </w:tabs>
        <w:overflowPunct w:val="0"/>
        <w:autoSpaceDE w:val="0"/>
        <w:autoSpaceDN w:val="0"/>
        <w:adjustRightInd w:val="0"/>
        <w:spacing w:line="264" w:lineRule="auto"/>
        <w:ind w:left="0" w:firstLine="567"/>
        <w:jc w:val="both"/>
        <w:rPr>
          <w:lang w:val="nl-NL"/>
        </w:rPr>
      </w:pPr>
      <w:r w:rsidRPr="008F1144">
        <w:rPr>
          <w:sz w:val="28"/>
          <w:lang w:val="nl-NL"/>
        </w:rPr>
        <w:t>Đảm bảo các quy định hiện hành trong kinh doanh vận tải hành khách công cộng bằng xe buýt.</w:t>
      </w:r>
    </w:p>
    <w:p w:rsidR="00CF0BB1" w:rsidRPr="003D400B" w:rsidRDefault="00CF0BB1" w:rsidP="005A1B3B">
      <w:pPr>
        <w:tabs>
          <w:tab w:val="left" w:pos="1134"/>
        </w:tabs>
        <w:overflowPunct w:val="0"/>
        <w:autoSpaceDE w:val="0"/>
        <w:autoSpaceDN w:val="0"/>
        <w:adjustRightInd w:val="0"/>
        <w:spacing w:line="264" w:lineRule="auto"/>
        <w:ind w:firstLine="567"/>
        <w:jc w:val="both"/>
        <w:rPr>
          <w:b/>
          <w:sz w:val="28"/>
          <w:szCs w:val="28"/>
          <w:lang w:val="nl-NL"/>
        </w:rPr>
      </w:pPr>
      <w:r w:rsidRPr="003D400B">
        <w:rPr>
          <w:b/>
          <w:sz w:val="28"/>
          <w:szCs w:val="28"/>
          <w:lang w:val="nl-NL"/>
        </w:rPr>
        <w:t xml:space="preserve">Điều </w:t>
      </w:r>
      <w:r w:rsidR="00531BAC" w:rsidRPr="003D400B">
        <w:rPr>
          <w:b/>
          <w:sz w:val="28"/>
          <w:szCs w:val="28"/>
          <w:lang w:val="nl-NL"/>
        </w:rPr>
        <w:t>5</w:t>
      </w:r>
      <w:r w:rsidRPr="003D400B">
        <w:rPr>
          <w:b/>
          <w:sz w:val="28"/>
          <w:szCs w:val="28"/>
          <w:lang w:val="nl-NL"/>
        </w:rPr>
        <w:t xml:space="preserve">. Mức </w:t>
      </w:r>
      <w:r w:rsidR="006F7FC8" w:rsidRPr="003D400B">
        <w:rPr>
          <w:b/>
          <w:sz w:val="28"/>
          <w:szCs w:val="28"/>
          <w:lang w:val="nl-NL"/>
        </w:rPr>
        <w:t>hỗ trợ</w:t>
      </w:r>
      <w:r w:rsidR="006C5981" w:rsidRPr="003D400B">
        <w:rPr>
          <w:b/>
          <w:sz w:val="28"/>
          <w:szCs w:val="28"/>
          <w:lang w:val="nl-NL"/>
        </w:rPr>
        <w:t>, thời hạn hỗ trợ</w:t>
      </w:r>
    </w:p>
    <w:p w:rsidR="002D38A0" w:rsidRPr="00B51164" w:rsidRDefault="00E42332" w:rsidP="005A1B3B">
      <w:pPr>
        <w:tabs>
          <w:tab w:val="left" w:pos="851"/>
          <w:tab w:val="left" w:pos="1134"/>
        </w:tabs>
        <w:spacing w:line="264" w:lineRule="auto"/>
        <w:ind w:firstLine="567"/>
        <w:contextualSpacing/>
        <w:jc w:val="both"/>
        <w:rPr>
          <w:sz w:val="28"/>
          <w:szCs w:val="28"/>
          <w:lang w:val="nl-NL"/>
        </w:rPr>
      </w:pPr>
      <w:r w:rsidRPr="00B51164">
        <w:rPr>
          <w:sz w:val="28"/>
          <w:szCs w:val="28"/>
          <w:lang w:val="nl-NL"/>
        </w:rPr>
        <w:t xml:space="preserve">Căn cứ vào </w:t>
      </w:r>
      <w:r w:rsidR="002D38A0" w:rsidRPr="008F1144">
        <w:rPr>
          <w:sz w:val="28"/>
          <w:lang w:val="nl-NL"/>
        </w:rPr>
        <w:t xml:space="preserve">mục tiêu phát triển kinh tế - xã hội trên địa bàn </w:t>
      </w:r>
      <w:r w:rsidR="002D38A0" w:rsidRPr="00B51164">
        <w:rPr>
          <w:sz w:val="28"/>
          <w:szCs w:val="28"/>
          <w:lang w:val="nl-NL"/>
        </w:rPr>
        <w:t xml:space="preserve">và </w:t>
      </w:r>
      <w:r w:rsidR="00093170" w:rsidRPr="00B51164">
        <w:rPr>
          <w:sz w:val="28"/>
          <w:szCs w:val="28"/>
          <w:lang w:val="nl-NL"/>
        </w:rPr>
        <w:t>khả năng cân đối của</w:t>
      </w:r>
      <w:r w:rsidRPr="00B51164">
        <w:rPr>
          <w:sz w:val="28"/>
          <w:szCs w:val="28"/>
          <w:lang w:val="nl-NL"/>
        </w:rPr>
        <w:t xml:space="preserve"> ngân sách địa phương, Ủy ban nhân dân cấp tỉnh </w:t>
      </w:r>
      <w:r w:rsidR="002D38A0" w:rsidRPr="00B51164">
        <w:rPr>
          <w:sz w:val="28"/>
          <w:szCs w:val="28"/>
          <w:lang w:val="nl-NL"/>
        </w:rPr>
        <w:t xml:space="preserve">quy định cụ thể </w:t>
      </w:r>
      <w:r w:rsidR="005C1F5A" w:rsidRPr="008F1144">
        <w:rPr>
          <w:sz w:val="28"/>
          <w:lang w:val="nl-NL"/>
        </w:rPr>
        <w:t xml:space="preserve">các </w:t>
      </w:r>
      <w:r w:rsidR="005C1F5A" w:rsidRPr="008F1144">
        <w:rPr>
          <w:sz w:val="28"/>
          <w:szCs w:val="28"/>
          <w:lang w:val="nl-NL"/>
        </w:rPr>
        <w:t>nội</w:t>
      </w:r>
      <w:r w:rsidR="005C1F5A" w:rsidRPr="008F1144">
        <w:rPr>
          <w:sz w:val="28"/>
          <w:lang w:val="nl-NL"/>
        </w:rPr>
        <w:t xml:space="preserve"> dung </w:t>
      </w:r>
      <w:r w:rsidR="005C1F5A" w:rsidRPr="008F1144">
        <w:rPr>
          <w:sz w:val="28"/>
          <w:szCs w:val="28"/>
          <w:lang w:val="nl-NL"/>
        </w:rPr>
        <w:t xml:space="preserve">về hỗ trợ lãi suất </w:t>
      </w:r>
      <w:r w:rsidR="002B62DB" w:rsidRPr="008F1144">
        <w:rPr>
          <w:sz w:val="28"/>
          <w:szCs w:val="28"/>
          <w:lang w:val="nl-NL"/>
        </w:rPr>
        <w:t xml:space="preserve">cho các chủ đầu tư thực hiện các dự án quy định tại Điều 4 Thông tư này </w:t>
      </w:r>
      <w:r w:rsidR="005C1F5A" w:rsidRPr="008F1144">
        <w:rPr>
          <w:sz w:val="28"/>
          <w:lang w:val="nl-NL"/>
        </w:rPr>
        <w:t xml:space="preserve">trên địa bàn </w:t>
      </w:r>
      <w:r w:rsidR="005C1F5A" w:rsidRPr="008F1144">
        <w:rPr>
          <w:sz w:val="28"/>
          <w:szCs w:val="28"/>
          <w:lang w:val="nl-NL"/>
        </w:rPr>
        <w:t>để đảm bảo việc hỗ trợ của địa phương công bằng, công khai và minh bạch</w:t>
      </w:r>
      <w:r w:rsidR="00460857" w:rsidRPr="008F1144">
        <w:rPr>
          <w:sz w:val="28"/>
          <w:szCs w:val="28"/>
          <w:lang w:val="nl-NL"/>
        </w:rPr>
        <w:t>, bao gồm:</w:t>
      </w:r>
    </w:p>
    <w:p w:rsidR="005C1F5A" w:rsidRPr="00B51164" w:rsidRDefault="005C1F5A" w:rsidP="005A1B3B">
      <w:pPr>
        <w:numPr>
          <w:ilvl w:val="0"/>
          <w:numId w:val="1"/>
        </w:numPr>
        <w:tabs>
          <w:tab w:val="left" w:pos="851"/>
          <w:tab w:val="left" w:pos="1134"/>
        </w:tabs>
        <w:spacing w:line="264" w:lineRule="auto"/>
        <w:ind w:left="0" w:firstLine="567"/>
        <w:contextualSpacing/>
        <w:jc w:val="both"/>
        <w:rPr>
          <w:sz w:val="28"/>
          <w:szCs w:val="28"/>
          <w:lang w:val="nl-NL"/>
        </w:rPr>
      </w:pPr>
      <w:r w:rsidRPr="008F1144">
        <w:rPr>
          <w:sz w:val="28"/>
          <w:szCs w:val="28"/>
          <w:lang w:val="nl-NL"/>
        </w:rPr>
        <w:t>Hạn mức vay vốn được hỗ trợ lãi suất.</w:t>
      </w:r>
    </w:p>
    <w:p w:rsidR="005C1F5A" w:rsidRPr="00B51164" w:rsidRDefault="005C1F5A" w:rsidP="005A1B3B">
      <w:pPr>
        <w:numPr>
          <w:ilvl w:val="0"/>
          <w:numId w:val="1"/>
        </w:numPr>
        <w:tabs>
          <w:tab w:val="left" w:pos="851"/>
          <w:tab w:val="left" w:pos="1134"/>
        </w:tabs>
        <w:spacing w:line="264" w:lineRule="auto"/>
        <w:ind w:left="0" w:firstLine="567"/>
        <w:contextualSpacing/>
        <w:jc w:val="both"/>
        <w:rPr>
          <w:sz w:val="28"/>
          <w:szCs w:val="28"/>
          <w:lang w:val="nl-NL"/>
        </w:rPr>
      </w:pPr>
      <w:r w:rsidRPr="008F1144">
        <w:rPr>
          <w:sz w:val="28"/>
          <w:szCs w:val="28"/>
          <w:lang w:val="nl-NL"/>
        </w:rPr>
        <w:t xml:space="preserve">Mức </w:t>
      </w:r>
      <w:r w:rsidR="00716595" w:rsidRPr="008F1144">
        <w:rPr>
          <w:sz w:val="28"/>
          <w:szCs w:val="28"/>
          <w:lang w:val="nl-NL"/>
        </w:rPr>
        <w:t xml:space="preserve">hỗ trợ </w:t>
      </w:r>
      <w:r w:rsidRPr="008F1144">
        <w:rPr>
          <w:sz w:val="28"/>
          <w:szCs w:val="28"/>
          <w:lang w:val="nl-NL"/>
        </w:rPr>
        <w:t>lãi suất.</w:t>
      </w:r>
    </w:p>
    <w:p w:rsidR="005C1F5A" w:rsidRPr="00B51164" w:rsidRDefault="005C1F5A" w:rsidP="005A1B3B">
      <w:pPr>
        <w:numPr>
          <w:ilvl w:val="0"/>
          <w:numId w:val="1"/>
        </w:numPr>
        <w:tabs>
          <w:tab w:val="left" w:pos="851"/>
          <w:tab w:val="left" w:pos="1134"/>
        </w:tabs>
        <w:spacing w:line="264" w:lineRule="auto"/>
        <w:ind w:left="0" w:firstLine="567"/>
        <w:contextualSpacing/>
        <w:jc w:val="both"/>
        <w:rPr>
          <w:sz w:val="28"/>
          <w:szCs w:val="28"/>
          <w:lang w:val="nl-NL"/>
        </w:rPr>
      </w:pPr>
      <w:r w:rsidRPr="008F1144">
        <w:rPr>
          <w:sz w:val="28"/>
          <w:lang w:val="nl-NL"/>
        </w:rPr>
        <w:t>Thời gian hỗ trợ lãi suất.</w:t>
      </w:r>
    </w:p>
    <w:p w:rsidR="00CF0BB1" w:rsidRPr="003D400B" w:rsidRDefault="00CF0BB1" w:rsidP="005A1B3B">
      <w:pPr>
        <w:tabs>
          <w:tab w:val="left" w:pos="1134"/>
        </w:tabs>
        <w:overflowPunct w:val="0"/>
        <w:autoSpaceDE w:val="0"/>
        <w:autoSpaceDN w:val="0"/>
        <w:adjustRightInd w:val="0"/>
        <w:spacing w:line="264" w:lineRule="auto"/>
        <w:ind w:firstLine="567"/>
        <w:jc w:val="both"/>
        <w:rPr>
          <w:b/>
          <w:sz w:val="28"/>
          <w:szCs w:val="28"/>
          <w:lang w:val="nl-NL"/>
        </w:rPr>
      </w:pPr>
      <w:r w:rsidRPr="003D400B">
        <w:rPr>
          <w:b/>
          <w:sz w:val="28"/>
          <w:szCs w:val="28"/>
          <w:lang w:val="nl-NL"/>
        </w:rPr>
        <w:t xml:space="preserve">Điều </w:t>
      </w:r>
      <w:r w:rsidR="00531BAC" w:rsidRPr="003D400B">
        <w:rPr>
          <w:b/>
          <w:sz w:val="28"/>
          <w:szCs w:val="28"/>
          <w:lang w:val="nl-NL"/>
        </w:rPr>
        <w:t>6</w:t>
      </w:r>
      <w:r w:rsidRPr="003D400B">
        <w:rPr>
          <w:b/>
          <w:sz w:val="28"/>
          <w:szCs w:val="28"/>
          <w:lang w:val="nl-NL"/>
        </w:rPr>
        <w:t xml:space="preserve">. </w:t>
      </w:r>
      <w:r w:rsidR="00576695" w:rsidRPr="003D400B">
        <w:rPr>
          <w:b/>
          <w:sz w:val="28"/>
          <w:szCs w:val="28"/>
          <w:lang w:val="nl-NL"/>
        </w:rPr>
        <w:t>Phương thức hỗ trợ</w:t>
      </w:r>
    </w:p>
    <w:p w:rsidR="00A91FFA" w:rsidRPr="008F1144" w:rsidRDefault="00A91FFA" w:rsidP="005A1B3B">
      <w:pPr>
        <w:tabs>
          <w:tab w:val="left" w:pos="1134"/>
        </w:tabs>
        <w:overflowPunct w:val="0"/>
        <w:autoSpaceDE w:val="0"/>
        <w:autoSpaceDN w:val="0"/>
        <w:adjustRightInd w:val="0"/>
        <w:spacing w:line="264" w:lineRule="auto"/>
        <w:ind w:firstLine="567"/>
        <w:jc w:val="both"/>
        <w:rPr>
          <w:sz w:val="28"/>
          <w:szCs w:val="28"/>
          <w:lang w:val="nl-NL"/>
        </w:rPr>
      </w:pPr>
      <w:r w:rsidRPr="003D400B">
        <w:rPr>
          <w:sz w:val="28"/>
          <w:szCs w:val="28"/>
          <w:lang w:val="nl-NL"/>
        </w:rPr>
        <w:t>V</w:t>
      </w:r>
      <w:r w:rsidR="00576695" w:rsidRPr="003D400B">
        <w:rPr>
          <w:sz w:val="28"/>
          <w:szCs w:val="28"/>
          <w:lang w:val="nl-NL"/>
        </w:rPr>
        <w:t xml:space="preserve">iệc hỗ trợ </w:t>
      </w:r>
      <w:r w:rsidR="006C70C3" w:rsidRPr="003D400B">
        <w:rPr>
          <w:sz w:val="28"/>
          <w:szCs w:val="28"/>
          <w:lang w:val="nl-NL"/>
        </w:rPr>
        <w:t xml:space="preserve">lãi suất </w:t>
      </w:r>
      <w:r w:rsidR="00913639" w:rsidRPr="003D400B">
        <w:rPr>
          <w:sz w:val="28"/>
          <w:szCs w:val="28"/>
          <w:lang w:val="nl-NL"/>
        </w:rPr>
        <w:t xml:space="preserve">được thực hiện </w:t>
      </w:r>
      <w:r w:rsidR="0055751F" w:rsidRPr="008F1144">
        <w:rPr>
          <w:sz w:val="28"/>
          <w:szCs w:val="28"/>
          <w:lang w:val="nl-NL"/>
        </w:rPr>
        <w:t xml:space="preserve">theo quy định của từng địa phương </w:t>
      </w:r>
      <w:r w:rsidR="00B81CF8" w:rsidRPr="008F1144">
        <w:rPr>
          <w:sz w:val="28"/>
          <w:szCs w:val="28"/>
          <w:lang w:val="nl-NL"/>
        </w:rPr>
        <w:t>và thông qua</w:t>
      </w:r>
      <w:r w:rsidR="001A2057" w:rsidRPr="003D400B">
        <w:rPr>
          <w:sz w:val="28"/>
          <w:szCs w:val="28"/>
          <w:lang w:val="nl-NL"/>
        </w:rPr>
        <w:t xml:space="preserve"> </w:t>
      </w:r>
      <w:r w:rsidR="00576695" w:rsidRPr="003D400B">
        <w:rPr>
          <w:sz w:val="28"/>
          <w:szCs w:val="28"/>
          <w:lang w:val="nl-NL"/>
        </w:rPr>
        <w:t xml:space="preserve">Kho bạc Nhà nước trên cơ sở đầy đủ hồ sơ, thủ tục và xác nhận của các cơ quan </w:t>
      </w:r>
      <w:r w:rsidR="006C70C3" w:rsidRPr="003D400B">
        <w:rPr>
          <w:sz w:val="28"/>
          <w:szCs w:val="28"/>
          <w:lang w:val="nl-NL"/>
        </w:rPr>
        <w:t xml:space="preserve">có thẩm quyền </w:t>
      </w:r>
      <w:r w:rsidR="00576695" w:rsidRPr="003D400B">
        <w:rPr>
          <w:sz w:val="28"/>
          <w:szCs w:val="28"/>
          <w:lang w:val="nl-NL"/>
        </w:rPr>
        <w:t>theo quy định tại Thông tư này.</w:t>
      </w:r>
    </w:p>
    <w:p w:rsidR="00576695" w:rsidRPr="003D400B" w:rsidRDefault="00576695" w:rsidP="005A1B3B">
      <w:pPr>
        <w:tabs>
          <w:tab w:val="left" w:pos="1134"/>
        </w:tabs>
        <w:overflowPunct w:val="0"/>
        <w:autoSpaceDE w:val="0"/>
        <w:autoSpaceDN w:val="0"/>
        <w:adjustRightInd w:val="0"/>
        <w:spacing w:line="264" w:lineRule="auto"/>
        <w:ind w:firstLine="567"/>
        <w:jc w:val="both"/>
        <w:rPr>
          <w:b/>
          <w:sz w:val="28"/>
          <w:szCs w:val="28"/>
          <w:lang w:val="nl-NL"/>
        </w:rPr>
      </w:pPr>
      <w:r w:rsidRPr="003D400B">
        <w:rPr>
          <w:b/>
          <w:sz w:val="28"/>
          <w:szCs w:val="28"/>
          <w:lang w:val="nl-NL"/>
        </w:rPr>
        <w:t xml:space="preserve">Điều </w:t>
      </w:r>
      <w:r w:rsidR="00531BAC" w:rsidRPr="003D400B">
        <w:rPr>
          <w:b/>
          <w:sz w:val="28"/>
          <w:szCs w:val="28"/>
          <w:lang w:val="nl-NL"/>
        </w:rPr>
        <w:t>7</w:t>
      </w:r>
      <w:r w:rsidRPr="003D400B">
        <w:rPr>
          <w:b/>
          <w:sz w:val="28"/>
          <w:szCs w:val="28"/>
          <w:lang w:val="nl-NL"/>
        </w:rPr>
        <w:t>. Hồ sơ đề nghị hỗ trợ</w:t>
      </w:r>
    </w:p>
    <w:p w:rsidR="00576695" w:rsidRPr="00A33F4B" w:rsidRDefault="00C0666F" w:rsidP="009A3C47">
      <w:pPr>
        <w:pStyle w:val="ListParagraph"/>
        <w:numPr>
          <w:ilvl w:val="0"/>
          <w:numId w:val="3"/>
        </w:numPr>
        <w:tabs>
          <w:tab w:val="left" w:pos="1134"/>
        </w:tabs>
        <w:overflowPunct w:val="0"/>
        <w:autoSpaceDE w:val="0"/>
        <w:autoSpaceDN w:val="0"/>
        <w:adjustRightInd w:val="0"/>
        <w:spacing w:line="264" w:lineRule="auto"/>
        <w:ind w:left="0" w:firstLine="567"/>
        <w:jc w:val="both"/>
        <w:rPr>
          <w:spacing w:val="-4"/>
          <w:sz w:val="28"/>
          <w:szCs w:val="28"/>
          <w:lang w:val="nl-NL"/>
        </w:rPr>
      </w:pPr>
      <w:r w:rsidRPr="00A33F4B">
        <w:rPr>
          <w:sz w:val="28"/>
          <w:szCs w:val="28"/>
          <w:lang w:val="nl-NL"/>
        </w:rPr>
        <w:t xml:space="preserve">Hồ sơ đề nghị hỗ trợ của </w:t>
      </w:r>
      <w:r w:rsidR="00724B7A" w:rsidRPr="00A33F4B">
        <w:rPr>
          <w:sz w:val="28"/>
          <w:szCs w:val="28"/>
          <w:lang w:val="nl-NL"/>
        </w:rPr>
        <w:t>chủ dự án</w:t>
      </w:r>
      <w:r w:rsidRPr="00A33F4B">
        <w:rPr>
          <w:spacing w:val="-4"/>
          <w:sz w:val="28"/>
          <w:szCs w:val="28"/>
          <w:lang w:val="nl-NL"/>
        </w:rPr>
        <w:t xml:space="preserve"> bao gồm:</w:t>
      </w:r>
    </w:p>
    <w:p w:rsidR="008A001C" w:rsidRPr="00A33F4B" w:rsidRDefault="00C0666F" w:rsidP="009A3C47">
      <w:pPr>
        <w:pStyle w:val="ListParagraph"/>
        <w:numPr>
          <w:ilvl w:val="1"/>
          <w:numId w:val="3"/>
        </w:numPr>
        <w:tabs>
          <w:tab w:val="left" w:pos="851"/>
          <w:tab w:val="left" w:pos="1134"/>
        </w:tabs>
        <w:overflowPunct w:val="0"/>
        <w:autoSpaceDE w:val="0"/>
        <w:autoSpaceDN w:val="0"/>
        <w:adjustRightInd w:val="0"/>
        <w:spacing w:line="264" w:lineRule="auto"/>
        <w:ind w:left="0" w:firstLine="567"/>
        <w:jc w:val="both"/>
        <w:rPr>
          <w:sz w:val="28"/>
          <w:szCs w:val="28"/>
          <w:lang w:val="nl-NL"/>
        </w:rPr>
      </w:pPr>
      <w:r w:rsidRPr="00A33F4B">
        <w:rPr>
          <w:spacing w:val="-4"/>
          <w:sz w:val="28"/>
          <w:szCs w:val="28"/>
          <w:lang w:val="nl-NL"/>
        </w:rPr>
        <w:t xml:space="preserve">Đơn đề nghị hỗ trợ </w:t>
      </w:r>
      <w:r w:rsidR="008F7FB6" w:rsidRPr="00A33F4B">
        <w:rPr>
          <w:spacing w:val="-4"/>
          <w:sz w:val="28"/>
          <w:szCs w:val="28"/>
          <w:lang w:val="nl-NL"/>
        </w:rPr>
        <w:t xml:space="preserve">lãi suất </w:t>
      </w:r>
      <w:r w:rsidRPr="00A33F4B">
        <w:rPr>
          <w:spacing w:val="-4"/>
          <w:sz w:val="28"/>
          <w:szCs w:val="28"/>
          <w:lang w:val="nl-NL"/>
        </w:rPr>
        <w:t xml:space="preserve">vay vốn tại tổ chức tín dụng để đầu tư phương tiện, đầu tư kết cấu hạ tầng phục vụ vận tải hành khách công cộng bằng xe buýt </w:t>
      </w:r>
      <w:r w:rsidR="003B4981" w:rsidRPr="00A33F4B">
        <w:rPr>
          <w:spacing w:val="-4"/>
          <w:sz w:val="28"/>
          <w:szCs w:val="28"/>
          <w:lang w:val="nl-NL"/>
        </w:rPr>
        <w:t>của chủ dự án có xác nhận của chính quyền</w:t>
      </w:r>
      <w:r w:rsidR="0018254B" w:rsidRPr="00A33F4B">
        <w:rPr>
          <w:spacing w:val="-4"/>
          <w:sz w:val="28"/>
          <w:szCs w:val="28"/>
          <w:lang w:val="nl-NL"/>
        </w:rPr>
        <w:t xml:space="preserve"> địa phương</w:t>
      </w:r>
      <w:r w:rsidR="003B4981" w:rsidRPr="00A33F4B">
        <w:rPr>
          <w:spacing w:val="-4"/>
          <w:sz w:val="28"/>
          <w:szCs w:val="28"/>
          <w:lang w:val="nl-NL"/>
        </w:rPr>
        <w:t xml:space="preserve"> nơi thực hiện dự án </w:t>
      </w:r>
      <w:r w:rsidR="002A0736" w:rsidRPr="00A33F4B">
        <w:rPr>
          <w:spacing w:val="-4"/>
          <w:sz w:val="28"/>
          <w:szCs w:val="28"/>
          <w:lang w:val="nl-NL"/>
        </w:rPr>
        <w:t xml:space="preserve">(theo </w:t>
      </w:r>
      <w:r w:rsidR="00877264" w:rsidRPr="00A33F4B">
        <w:rPr>
          <w:spacing w:val="-4"/>
          <w:sz w:val="28"/>
          <w:szCs w:val="28"/>
          <w:lang w:val="nl-NL"/>
        </w:rPr>
        <w:t>Phụ lục 1, Phụ lục 2</w:t>
      </w:r>
      <w:r w:rsidR="008310BD" w:rsidRPr="00A33F4B">
        <w:rPr>
          <w:spacing w:val="-4"/>
          <w:sz w:val="28"/>
          <w:szCs w:val="28"/>
          <w:lang w:val="nl-NL"/>
        </w:rPr>
        <w:t xml:space="preserve"> đính kèm Thông tư này</w:t>
      </w:r>
      <w:r w:rsidR="00FA797D" w:rsidRPr="00A33F4B">
        <w:rPr>
          <w:spacing w:val="-4"/>
          <w:sz w:val="28"/>
          <w:szCs w:val="28"/>
          <w:lang w:val="nl-NL"/>
        </w:rPr>
        <w:t>)</w:t>
      </w:r>
      <w:r w:rsidR="004F53D9" w:rsidRPr="00A33F4B">
        <w:rPr>
          <w:spacing w:val="-4"/>
          <w:sz w:val="28"/>
          <w:szCs w:val="28"/>
          <w:lang w:val="nl-NL"/>
        </w:rPr>
        <w:t>.</w:t>
      </w:r>
    </w:p>
    <w:p w:rsidR="008A001C" w:rsidRPr="009A3C47" w:rsidRDefault="00D83100" w:rsidP="009A3C47">
      <w:pPr>
        <w:pStyle w:val="ListParagraph"/>
        <w:numPr>
          <w:ilvl w:val="1"/>
          <w:numId w:val="3"/>
        </w:numPr>
        <w:tabs>
          <w:tab w:val="left" w:pos="851"/>
          <w:tab w:val="left" w:pos="1134"/>
        </w:tabs>
        <w:overflowPunct w:val="0"/>
        <w:autoSpaceDE w:val="0"/>
        <w:autoSpaceDN w:val="0"/>
        <w:adjustRightInd w:val="0"/>
        <w:spacing w:line="264" w:lineRule="auto"/>
        <w:ind w:left="0" w:firstLine="567"/>
        <w:jc w:val="both"/>
        <w:rPr>
          <w:sz w:val="28"/>
          <w:szCs w:val="28"/>
          <w:lang w:val="nl-NL"/>
        </w:rPr>
      </w:pPr>
      <w:r w:rsidRPr="008F1144">
        <w:rPr>
          <w:sz w:val="28"/>
          <w:szCs w:val="28"/>
          <w:lang w:val="nl-NL"/>
        </w:rPr>
        <w:t>V</w:t>
      </w:r>
      <w:r w:rsidR="00B6710F" w:rsidRPr="008F1144">
        <w:rPr>
          <w:sz w:val="28"/>
          <w:szCs w:val="28"/>
          <w:lang w:val="nl-NL"/>
        </w:rPr>
        <w:t>ăn bản p</w:t>
      </w:r>
      <w:r w:rsidR="008A001C" w:rsidRPr="008F1144">
        <w:rPr>
          <w:sz w:val="28"/>
          <w:szCs w:val="28"/>
          <w:lang w:val="nl-NL"/>
        </w:rPr>
        <w:t xml:space="preserve">hê duyệt của </w:t>
      </w:r>
      <w:r w:rsidR="00606281" w:rsidRPr="008F1144">
        <w:rPr>
          <w:sz w:val="28"/>
          <w:szCs w:val="28"/>
          <w:lang w:val="nl-NL"/>
        </w:rPr>
        <w:t>cơ quan</w:t>
      </w:r>
      <w:r w:rsidR="00D33A5C" w:rsidRPr="009A3C47">
        <w:rPr>
          <w:spacing w:val="-4"/>
          <w:sz w:val="28"/>
          <w:szCs w:val="28"/>
          <w:lang w:val="nl-NL"/>
        </w:rPr>
        <w:t xml:space="preserve"> có thẩm quyền </w:t>
      </w:r>
      <w:r w:rsidR="008A001C" w:rsidRPr="008F1144">
        <w:rPr>
          <w:sz w:val="28"/>
          <w:szCs w:val="28"/>
          <w:lang w:val="nl-NL"/>
        </w:rPr>
        <w:t xml:space="preserve">về dự án </w:t>
      </w:r>
      <w:r w:rsidR="008A001C" w:rsidRPr="009A3C47">
        <w:rPr>
          <w:spacing w:val="-4"/>
          <w:sz w:val="28"/>
          <w:szCs w:val="28"/>
          <w:lang w:val="nl-NL"/>
        </w:rPr>
        <w:t>đầu tư phương tiện, đầu tư kết cấu hạ tầng phục vụ vận tải hành khách công cộng bằng xe buýt</w:t>
      </w:r>
      <w:r w:rsidR="00DE1588" w:rsidRPr="009A3C47">
        <w:rPr>
          <w:spacing w:val="-4"/>
          <w:sz w:val="28"/>
          <w:szCs w:val="28"/>
          <w:lang w:val="nl-NL"/>
        </w:rPr>
        <w:t xml:space="preserve"> theo quy định</w:t>
      </w:r>
      <w:r w:rsidR="008A001C" w:rsidRPr="008F1144">
        <w:rPr>
          <w:sz w:val="28"/>
          <w:szCs w:val="28"/>
          <w:lang w:val="nl-NL"/>
        </w:rPr>
        <w:t>.</w:t>
      </w:r>
      <w:r w:rsidR="008A001C" w:rsidRPr="009A3C47">
        <w:rPr>
          <w:b/>
          <w:spacing w:val="-4"/>
          <w:sz w:val="28"/>
          <w:szCs w:val="28"/>
          <w:lang w:val="nl-NL"/>
        </w:rPr>
        <w:t xml:space="preserve"> </w:t>
      </w:r>
    </w:p>
    <w:p w:rsidR="0021673E" w:rsidRPr="009A3C47" w:rsidRDefault="00161CEF" w:rsidP="009A3C47">
      <w:pPr>
        <w:pStyle w:val="ListParagraph"/>
        <w:numPr>
          <w:ilvl w:val="1"/>
          <w:numId w:val="3"/>
        </w:numPr>
        <w:tabs>
          <w:tab w:val="left" w:pos="851"/>
          <w:tab w:val="left" w:pos="1134"/>
        </w:tabs>
        <w:overflowPunct w:val="0"/>
        <w:autoSpaceDE w:val="0"/>
        <w:autoSpaceDN w:val="0"/>
        <w:adjustRightInd w:val="0"/>
        <w:spacing w:line="264" w:lineRule="auto"/>
        <w:ind w:left="0" w:firstLine="567"/>
        <w:jc w:val="both"/>
        <w:rPr>
          <w:sz w:val="28"/>
          <w:szCs w:val="28"/>
          <w:lang w:val="nl-NL"/>
        </w:rPr>
      </w:pPr>
      <w:r w:rsidRPr="009A3C47">
        <w:rPr>
          <w:spacing w:val="-4"/>
          <w:sz w:val="28"/>
          <w:szCs w:val="28"/>
          <w:lang w:val="nl-NL"/>
        </w:rPr>
        <w:t>Hợp đồng tín dụng</w:t>
      </w:r>
      <w:r w:rsidR="00B44D63" w:rsidRPr="009A3C47">
        <w:rPr>
          <w:spacing w:val="-4"/>
          <w:sz w:val="28"/>
          <w:szCs w:val="28"/>
          <w:lang w:val="nl-NL"/>
        </w:rPr>
        <w:t>.</w:t>
      </w:r>
    </w:p>
    <w:p w:rsidR="00044AC0" w:rsidRPr="009A3C47" w:rsidRDefault="00C7537C" w:rsidP="009A3C47">
      <w:pPr>
        <w:pStyle w:val="ListParagraph"/>
        <w:numPr>
          <w:ilvl w:val="1"/>
          <w:numId w:val="3"/>
        </w:numPr>
        <w:tabs>
          <w:tab w:val="left" w:pos="851"/>
          <w:tab w:val="left" w:pos="1134"/>
        </w:tabs>
        <w:overflowPunct w:val="0"/>
        <w:autoSpaceDE w:val="0"/>
        <w:autoSpaceDN w:val="0"/>
        <w:adjustRightInd w:val="0"/>
        <w:spacing w:line="264" w:lineRule="auto"/>
        <w:ind w:left="0" w:firstLine="567"/>
        <w:jc w:val="both"/>
        <w:rPr>
          <w:sz w:val="28"/>
          <w:szCs w:val="28"/>
          <w:lang w:val="nl-NL"/>
        </w:rPr>
      </w:pPr>
      <w:r w:rsidRPr="009A3C47">
        <w:rPr>
          <w:spacing w:val="-4"/>
          <w:sz w:val="28"/>
          <w:szCs w:val="28"/>
          <w:lang w:val="nl-NL"/>
        </w:rPr>
        <w:t xml:space="preserve">Bảng kê </w:t>
      </w:r>
      <w:r w:rsidR="00523A6B" w:rsidRPr="008F1144">
        <w:rPr>
          <w:sz w:val="28"/>
          <w:lang w:val="nl-NL"/>
        </w:rPr>
        <w:t>dư nợ vay, lãi vay</w:t>
      </w:r>
      <w:r w:rsidR="00F87E2A" w:rsidRPr="008F1144">
        <w:rPr>
          <w:sz w:val="28"/>
          <w:lang w:val="nl-NL"/>
        </w:rPr>
        <w:t xml:space="preserve"> và </w:t>
      </w:r>
      <w:r w:rsidR="00F87E2A" w:rsidRPr="009A3C47">
        <w:rPr>
          <w:spacing w:val="-4"/>
          <w:sz w:val="28"/>
          <w:szCs w:val="28"/>
          <w:lang w:val="nl-NL"/>
        </w:rPr>
        <w:t xml:space="preserve">chứng từ hoặc </w:t>
      </w:r>
      <w:r w:rsidRPr="009A3C47">
        <w:rPr>
          <w:spacing w:val="-4"/>
          <w:sz w:val="28"/>
          <w:szCs w:val="28"/>
          <w:lang w:val="nl-NL"/>
        </w:rPr>
        <w:t>các giấy tờ tương đương có xác nhận của tổ chức tín dụng xác định</w:t>
      </w:r>
      <w:r w:rsidR="00F87E2A" w:rsidRPr="009A3C47">
        <w:rPr>
          <w:spacing w:val="-4"/>
          <w:sz w:val="28"/>
          <w:szCs w:val="28"/>
          <w:lang w:val="nl-NL"/>
        </w:rPr>
        <w:t xml:space="preserve"> </w:t>
      </w:r>
      <w:r w:rsidRPr="009A3C47">
        <w:rPr>
          <w:spacing w:val="-4"/>
          <w:sz w:val="28"/>
          <w:szCs w:val="28"/>
          <w:lang w:val="nl-NL"/>
        </w:rPr>
        <w:t>chủ dự án có vay vốn tại tổ chức tín dụng</w:t>
      </w:r>
      <w:r w:rsidR="003B4981" w:rsidRPr="009A3C47">
        <w:rPr>
          <w:spacing w:val="-4"/>
          <w:sz w:val="28"/>
          <w:szCs w:val="28"/>
          <w:lang w:val="nl-NL"/>
        </w:rPr>
        <w:t>, khoản nợ trong hạn và</w:t>
      </w:r>
      <w:r w:rsidR="00682D1C" w:rsidRPr="009A3C47">
        <w:rPr>
          <w:spacing w:val="-4"/>
          <w:sz w:val="28"/>
          <w:szCs w:val="28"/>
          <w:lang w:val="nl-NL"/>
        </w:rPr>
        <w:t xml:space="preserve"> sử dụng </w:t>
      </w:r>
      <w:r w:rsidR="007A274C" w:rsidRPr="009A3C47">
        <w:rPr>
          <w:spacing w:val="-4"/>
          <w:sz w:val="28"/>
          <w:szCs w:val="28"/>
          <w:lang w:val="nl-NL"/>
        </w:rPr>
        <w:t xml:space="preserve">vốn vay </w:t>
      </w:r>
      <w:r w:rsidR="00682D1C" w:rsidRPr="009A3C47">
        <w:rPr>
          <w:spacing w:val="-4"/>
          <w:sz w:val="28"/>
          <w:szCs w:val="28"/>
          <w:lang w:val="nl-NL"/>
        </w:rPr>
        <w:t xml:space="preserve">đúng mục đích </w:t>
      </w:r>
      <w:r w:rsidR="0050318F" w:rsidRPr="009A3C47">
        <w:rPr>
          <w:spacing w:val="-4"/>
          <w:sz w:val="28"/>
          <w:szCs w:val="28"/>
          <w:lang w:val="nl-NL"/>
        </w:rPr>
        <w:t>để thực hiện dự án</w:t>
      </w:r>
      <w:r w:rsidR="008B37A6" w:rsidRPr="009A3C47">
        <w:rPr>
          <w:spacing w:val="-4"/>
          <w:sz w:val="28"/>
          <w:szCs w:val="28"/>
          <w:lang w:val="nl-NL"/>
        </w:rPr>
        <w:t xml:space="preserve"> đầu tư phương tiện, đầu tư kết cấu hạ tầng phục vụ vận tải hành khách công cộng bằng xe buýt</w:t>
      </w:r>
      <w:r w:rsidRPr="009A3C47">
        <w:rPr>
          <w:spacing w:val="-4"/>
          <w:sz w:val="28"/>
          <w:szCs w:val="28"/>
          <w:lang w:val="nl-NL"/>
        </w:rPr>
        <w:t xml:space="preserve">. </w:t>
      </w:r>
    </w:p>
    <w:p w:rsidR="00E9734C" w:rsidRPr="003D400B" w:rsidRDefault="009A3C47" w:rsidP="009A3C47">
      <w:pPr>
        <w:tabs>
          <w:tab w:val="left" w:pos="851"/>
          <w:tab w:val="left" w:pos="1134"/>
        </w:tabs>
        <w:overflowPunct w:val="0"/>
        <w:autoSpaceDE w:val="0"/>
        <w:autoSpaceDN w:val="0"/>
        <w:adjustRightInd w:val="0"/>
        <w:spacing w:line="264" w:lineRule="auto"/>
        <w:ind w:firstLine="567"/>
        <w:jc w:val="both"/>
        <w:rPr>
          <w:sz w:val="28"/>
          <w:szCs w:val="28"/>
          <w:lang w:val="nl-NL"/>
        </w:rPr>
      </w:pPr>
      <w:r>
        <w:rPr>
          <w:spacing w:val="-4"/>
          <w:sz w:val="28"/>
          <w:szCs w:val="28"/>
          <w:lang w:val="nl-NL"/>
        </w:rPr>
        <w:t xml:space="preserve">1.5. </w:t>
      </w:r>
      <w:r w:rsidR="008F7FB6" w:rsidRPr="003D400B">
        <w:rPr>
          <w:spacing w:val="-4"/>
          <w:sz w:val="28"/>
          <w:szCs w:val="28"/>
          <w:lang w:val="nl-NL"/>
        </w:rPr>
        <w:t xml:space="preserve">Bảng kê hoặc bảng tính số tiền </w:t>
      </w:r>
      <w:r w:rsidR="00C17F4B" w:rsidRPr="003D400B">
        <w:rPr>
          <w:spacing w:val="-4"/>
          <w:sz w:val="28"/>
          <w:szCs w:val="28"/>
          <w:lang w:val="nl-NL"/>
        </w:rPr>
        <w:t xml:space="preserve">lãi đề nghị </w:t>
      </w:r>
      <w:r w:rsidR="00E9734C" w:rsidRPr="003D400B">
        <w:rPr>
          <w:spacing w:val="-4"/>
          <w:sz w:val="28"/>
          <w:szCs w:val="28"/>
          <w:lang w:val="nl-NL"/>
        </w:rPr>
        <w:t xml:space="preserve">được </w:t>
      </w:r>
      <w:r w:rsidR="003E72A1" w:rsidRPr="008F1144">
        <w:rPr>
          <w:sz w:val="28"/>
          <w:lang w:val="nl-NL"/>
        </w:rPr>
        <w:t>hỗ trợ</w:t>
      </w:r>
      <w:r w:rsidR="00E35BAF" w:rsidRPr="008F1144">
        <w:rPr>
          <w:sz w:val="28"/>
          <w:lang w:val="nl-NL"/>
        </w:rPr>
        <w:t xml:space="preserve"> được xác định như sau:</w:t>
      </w:r>
    </w:p>
    <w:p w:rsidR="008F7FB6" w:rsidRPr="00CE3F3B" w:rsidRDefault="009A3C47" w:rsidP="00CE3F3B">
      <w:pPr>
        <w:tabs>
          <w:tab w:val="left" w:pos="851"/>
          <w:tab w:val="left" w:pos="993"/>
        </w:tabs>
        <w:overflowPunct w:val="0"/>
        <w:autoSpaceDE w:val="0"/>
        <w:autoSpaceDN w:val="0"/>
        <w:adjustRightInd w:val="0"/>
        <w:spacing w:line="264" w:lineRule="auto"/>
        <w:ind w:firstLine="567"/>
        <w:jc w:val="both"/>
        <w:rPr>
          <w:sz w:val="28"/>
          <w:szCs w:val="28"/>
          <w:lang w:val="nl-NL"/>
        </w:rPr>
      </w:pPr>
      <w:r w:rsidRPr="008F1144">
        <w:rPr>
          <w:sz w:val="28"/>
          <w:lang w:val="nl-NL"/>
        </w:rPr>
        <w:t xml:space="preserve">a) </w:t>
      </w:r>
      <w:r w:rsidR="0083411E" w:rsidRPr="008F1144">
        <w:rPr>
          <w:sz w:val="28"/>
          <w:lang w:val="nl-NL"/>
        </w:rPr>
        <w:t xml:space="preserve">Số tiền lãi được hỗ trợ </w:t>
      </w:r>
      <w:r w:rsidR="00C17F4B" w:rsidRPr="008F1144">
        <w:rPr>
          <w:sz w:val="28"/>
          <w:lang w:val="nl-NL"/>
        </w:rPr>
        <w:t xml:space="preserve">cho một khoản vay được </w:t>
      </w:r>
      <w:r w:rsidR="007E34D2" w:rsidRPr="00CE3F3B">
        <w:rPr>
          <w:sz w:val="28"/>
          <w:szCs w:val="28"/>
          <w:lang w:val="nl-NL"/>
        </w:rPr>
        <w:t>tính theo công thức sau:</w:t>
      </w:r>
      <w:r w:rsidR="002377C3" w:rsidRPr="00CE3F3B">
        <w:rPr>
          <w:spacing w:val="-4"/>
          <w:sz w:val="28"/>
          <w:szCs w:val="28"/>
          <w:lang w:val="nl-NL"/>
        </w:rPr>
        <w:t xml:space="preserve"> </w:t>
      </w:r>
    </w:p>
    <w:tbl>
      <w:tblPr>
        <w:tblpPr w:leftFromText="180" w:rightFromText="180" w:vertAnchor="text" w:tblpY="1"/>
        <w:tblOverlap w:val="never"/>
        <w:tblW w:w="0" w:type="auto"/>
        <w:tblLook w:val="01E0"/>
      </w:tblPr>
      <w:tblGrid>
        <w:gridCol w:w="1285"/>
        <w:gridCol w:w="639"/>
        <w:gridCol w:w="649"/>
        <w:gridCol w:w="1832"/>
        <w:gridCol w:w="526"/>
        <w:gridCol w:w="4860"/>
      </w:tblGrid>
      <w:tr w:rsidR="005A4C7D" w:rsidRPr="003D400B" w:rsidTr="005A4C7D">
        <w:trPr>
          <w:trHeight w:val="1985"/>
        </w:trPr>
        <w:tc>
          <w:tcPr>
            <w:tcW w:w="1285" w:type="dxa"/>
          </w:tcPr>
          <w:p w:rsidR="005A4C7D" w:rsidRPr="003D400B" w:rsidRDefault="005A4C7D" w:rsidP="005A1B3B">
            <w:pPr>
              <w:spacing w:line="264" w:lineRule="auto"/>
              <w:ind w:left="57"/>
              <w:contextualSpacing/>
              <w:jc w:val="center"/>
              <w:rPr>
                <w:sz w:val="28"/>
                <w:szCs w:val="28"/>
                <w:lang w:val="nl-NL"/>
              </w:rPr>
            </w:pPr>
          </w:p>
          <w:p w:rsidR="005A4C7D" w:rsidRPr="003D400B" w:rsidRDefault="005A4C7D" w:rsidP="005A1B3B">
            <w:pPr>
              <w:spacing w:line="264" w:lineRule="auto"/>
              <w:ind w:left="57"/>
              <w:contextualSpacing/>
              <w:jc w:val="center"/>
              <w:rPr>
                <w:sz w:val="28"/>
                <w:szCs w:val="28"/>
                <w:lang w:val="nl-NL"/>
              </w:rPr>
            </w:pPr>
            <w:r w:rsidRPr="003D400B">
              <w:rPr>
                <w:sz w:val="28"/>
                <w:szCs w:val="28"/>
                <w:lang w:val="nl-NL"/>
              </w:rPr>
              <w:t xml:space="preserve">Số tiền đề nghị hỗ trợ lãi suất </w:t>
            </w:r>
          </w:p>
        </w:tc>
        <w:tc>
          <w:tcPr>
            <w:tcW w:w="639" w:type="dxa"/>
          </w:tcPr>
          <w:p w:rsidR="005A4C7D" w:rsidRPr="003D400B" w:rsidRDefault="005A4C7D" w:rsidP="005A1B3B">
            <w:pPr>
              <w:spacing w:line="264" w:lineRule="auto"/>
              <w:ind w:left="57"/>
              <w:contextualSpacing/>
              <w:jc w:val="center"/>
              <w:rPr>
                <w:sz w:val="28"/>
                <w:szCs w:val="28"/>
                <w:lang w:val="nl-NL"/>
              </w:rPr>
            </w:pPr>
          </w:p>
          <w:p w:rsidR="005A4C7D" w:rsidRPr="003D400B" w:rsidRDefault="005A4C7D" w:rsidP="005A1B3B">
            <w:pPr>
              <w:spacing w:line="264" w:lineRule="auto"/>
              <w:ind w:left="57"/>
              <w:contextualSpacing/>
              <w:jc w:val="center"/>
              <w:rPr>
                <w:sz w:val="28"/>
                <w:szCs w:val="28"/>
                <w:lang w:val="nl-NL"/>
              </w:rPr>
            </w:pPr>
          </w:p>
          <w:p w:rsidR="005A4C7D" w:rsidRPr="003D400B" w:rsidRDefault="005A4C7D" w:rsidP="005A1B3B">
            <w:pPr>
              <w:tabs>
                <w:tab w:val="center" w:pos="136"/>
              </w:tabs>
              <w:spacing w:line="264" w:lineRule="auto"/>
              <w:ind w:left="57"/>
              <w:contextualSpacing/>
              <w:rPr>
                <w:sz w:val="28"/>
                <w:szCs w:val="28"/>
                <w:lang w:val="nl-NL"/>
              </w:rPr>
            </w:pPr>
            <w:r w:rsidRPr="003D400B">
              <w:rPr>
                <w:sz w:val="28"/>
                <w:szCs w:val="28"/>
                <w:lang w:val="nl-NL"/>
              </w:rPr>
              <w:tab/>
            </w:r>
          </w:p>
          <w:p w:rsidR="005A4C7D" w:rsidRDefault="005A4C7D" w:rsidP="005A4C7D">
            <w:pPr>
              <w:tabs>
                <w:tab w:val="center" w:pos="245"/>
              </w:tabs>
              <w:spacing w:before="120" w:line="340" w:lineRule="exact"/>
              <w:ind w:left="57"/>
              <w:contextualSpacing/>
              <w:rPr>
                <w:sz w:val="28"/>
                <w:szCs w:val="28"/>
                <w:lang w:val="nl-NL"/>
              </w:rPr>
            </w:pPr>
            <w:r w:rsidRPr="003D400B">
              <w:rPr>
                <w:sz w:val="28"/>
                <w:szCs w:val="28"/>
                <w:lang w:val="nl-NL"/>
              </w:rPr>
              <w:t>=</w:t>
            </w:r>
            <w:r w:rsidRPr="00C26DF9">
              <w:rPr>
                <w:sz w:val="28"/>
                <w:szCs w:val="28"/>
                <w:lang w:val="nl-NL"/>
              </w:rPr>
              <w:t xml:space="preserve"> </w:t>
            </w:r>
          </w:p>
          <w:p w:rsidR="005A4C7D" w:rsidRPr="003D400B" w:rsidRDefault="005A4C7D" w:rsidP="005A4C7D">
            <w:pPr>
              <w:tabs>
                <w:tab w:val="center" w:pos="136"/>
              </w:tabs>
              <w:spacing w:line="264" w:lineRule="auto"/>
              <w:ind w:left="57"/>
              <w:contextualSpacing/>
              <w:rPr>
                <w:sz w:val="28"/>
                <w:szCs w:val="28"/>
                <w:lang w:val="nl-NL"/>
              </w:rPr>
            </w:pPr>
          </w:p>
        </w:tc>
        <w:tc>
          <w:tcPr>
            <w:tcW w:w="649" w:type="dxa"/>
          </w:tcPr>
          <w:p w:rsidR="005A4C7D" w:rsidRPr="003D400B" w:rsidRDefault="005A4C7D" w:rsidP="005A1B3B">
            <w:pPr>
              <w:spacing w:line="264" w:lineRule="auto"/>
              <w:ind w:left="57"/>
              <w:contextualSpacing/>
              <w:jc w:val="center"/>
              <w:rPr>
                <w:sz w:val="28"/>
                <w:szCs w:val="28"/>
                <w:lang w:val="nl-NL"/>
              </w:rPr>
            </w:pPr>
          </w:p>
          <w:p w:rsidR="005A4C7D" w:rsidRPr="003D400B" w:rsidRDefault="005A4C7D" w:rsidP="005A1B3B">
            <w:pPr>
              <w:spacing w:line="264" w:lineRule="auto"/>
              <w:ind w:left="57"/>
              <w:contextualSpacing/>
              <w:jc w:val="center"/>
              <w:rPr>
                <w:sz w:val="28"/>
                <w:szCs w:val="28"/>
                <w:lang w:val="nl-NL"/>
              </w:rPr>
            </w:pPr>
          </w:p>
          <w:p w:rsidR="005A4C7D" w:rsidRPr="00C26DF9" w:rsidRDefault="005A4C7D" w:rsidP="005A4C7D">
            <w:pPr>
              <w:tabs>
                <w:tab w:val="center" w:pos="245"/>
              </w:tabs>
              <w:spacing w:before="120" w:line="340" w:lineRule="exact"/>
              <w:ind w:left="57"/>
              <w:contextualSpacing/>
              <w:rPr>
                <w:sz w:val="28"/>
                <w:szCs w:val="28"/>
                <w:lang w:val="nl-NL"/>
              </w:rPr>
            </w:pPr>
            <w:r>
              <w:rPr>
                <w:sz w:val="28"/>
                <w:szCs w:val="28"/>
                <w:lang w:val="nl-NL"/>
              </w:rPr>
              <w:t xml:space="preserve"> </w:t>
            </w:r>
            <w:r w:rsidRPr="00C26DF9">
              <w:rPr>
                <w:sz w:val="28"/>
                <w:szCs w:val="28"/>
                <w:lang w:val="nl-NL"/>
              </w:rPr>
              <w:t>n</w:t>
            </w:r>
          </w:p>
          <w:p w:rsidR="005A4C7D" w:rsidRPr="00C26DF9" w:rsidRDefault="005A4C7D" w:rsidP="005A4C7D">
            <w:pPr>
              <w:spacing w:before="120" w:line="340" w:lineRule="exact"/>
              <w:ind w:left="57"/>
              <w:contextualSpacing/>
              <w:jc w:val="center"/>
              <w:rPr>
                <w:sz w:val="28"/>
                <w:szCs w:val="28"/>
                <w:lang w:val="nl-NL"/>
              </w:rPr>
            </w:pPr>
            <w:r w:rsidRPr="00C26DF9">
              <w:rPr>
                <w:sz w:val="28"/>
                <w:szCs w:val="28"/>
                <w:lang w:val="nl-NL"/>
              </w:rPr>
              <w:t>∑</w:t>
            </w:r>
          </w:p>
          <w:p w:rsidR="005A4C7D" w:rsidRPr="003D400B" w:rsidRDefault="005A4C7D" w:rsidP="005A4C7D">
            <w:pPr>
              <w:spacing w:line="264" w:lineRule="auto"/>
              <w:ind w:left="57"/>
              <w:contextualSpacing/>
              <w:jc w:val="center"/>
              <w:rPr>
                <w:sz w:val="28"/>
                <w:szCs w:val="28"/>
                <w:lang w:val="nl-NL"/>
              </w:rPr>
            </w:pPr>
            <w:r w:rsidRPr="00C26DF9">
              <w:rPr>
                <w:sz w:val="28"/>
                <w:szCs w:val="28"/>
                <w:lang w:val="nl-NL"/>
              </w:rPr>
              <w:t>i=1</w:t>
            </w:r>
          </w:p>
        </w:tc>
        <w:tc>
          <w:tcPr>
            <w:tcW w:w="1832" w:type="dxa"/>
          </w:tcPr>
          <w:p w:rsidR="005A4C7D" w:rsidRDefault="005A4C7D" w:rsidP="005A1B3B">
            <w:pPr>
              <w:spacing w:line="264" w:lineRule="auto"/>
              <w:ind w:left="57"/>
              <w:contextualSpacing/>
              <w:jc w:val="center"/>
              <w:rPr>
                <w:sz w:val="28"/>
                <w:szCs w:val="28"/>
                <w:lang w:val="nl-NL"/>
              </w:rPr>
            </w:pPr>
          </w:p>
          <w:p w:rsidR="005A4C7D" w:rsidRDefault="005A4C7D" w:rsidP="005A1B3B">
            <w:pPr>
              <w:spacing w:line="264" w:lineRule="auto"/>
              <w:ind w:left="57"/>
              <w:contextualSpacing/>
              <w:jc w:val="center"/>
              <w:rPr>
                <w:sz w:val="28"/>
                <w:szCs w:val="28"/>
                <w:lang w:val="nl-NL"/>
              </w:rPr>
            </w:pPr>
          </w:p>
          <w:p w:rsidR="005A4C7D" w:rsidRPr="003D400B" w:rsidRDefault="005A4C7D" w:rsidP="005A1B3B">
            <w:pPr>
              <w:spacing w:line="264" w:lineRule="auto"/>
              <w:ind w:left="57"/>
              <w:contextualSpacing/>
              <w:jc w:val="center"/>
              <w:rPr>
                <w:sz w:val="28"/>
                <w:szCs w:val="28"/>
                <w:lang w:val="nl-NL"/>
              </w:rPr>
            </w:pPr>
            <w:r w:rsidRPr="003D400B">
              <w:rPr>
                <w:sz w:val="28"/>
                <w:szCs w:val="28"/>
                <w:lang w:val="nl-NL"/>
              </w:rPr>
              <w:t xml:space="preserve">Mức lãi suất hỗ trợ  </w:t>
            </w:r>
          </w:p>
        </w:tc>
        <w:tc>
          <w:tcPr>
            <w:tcW w:w="526" w:type="dxa"/>
          </w:tcPr>
          <w:p w:rsidR="005A4C7D" w:rsidRPr="003D400B" w:rsidRDefault="005A4C7D" w:rsidP="005A1B3B">
            <w:pPr>
              <w:spacing w:line="264" w:lineRule="auto"/>
              <w:ind w:left="57"/>
              <w:contextualSpacing/>
              <w:jc w:val="center"/>
              <w:rPr>
                <w:sz w:val="28"/>
                <w:szCs w:val="28"/>
                <w:lang w:val="nl-NL"/>
              </w:rPr>
            </w:pPr>
          </w:p>
          <w:p w:rsidR="005A4C7D" w:rsidRPr="003D400B" w:rsidRDefault="005A4C7D" w:rsidP="005A1B3B">
            <w:pPr>
              <w:spacing w:line="264" w:lineRule="auto"/>
              <w:ind w:left="57"/>
              <w:contextualSpacing/>
              <w:jc w:val="center"/>
              <w:rPr>
                <w:sz w:val="28"/>
                <w:szCs w:val="28"/>
                <w:lang w:val="nl-NL"/>
              </w:rPr>
            </w:pPr>
          </w:p>
          <w:p w:rsidR="005A4C7D" w:rsidRPr="003D400B" w:rsidRDefault="005A4C7D" w:rsidP="005A1B3B">
            <w:pPr>
              <w:spacing w:line="264" w:lineRule="auto"/>
              <w:ind w:left="57"/>
              <w:contextualSpacing/>
              <w:jc w:val="center"/>
              <w:rPr>
                <w:sz w:val="28"/>
                <w:szCs w:val="28"/>
                <w:lang w:val="nl-NL"/>
              </w:rPr>
            </w:pPr>
          </w:p>
          <w:p w:rsidR="005A4C7D" w:rsidRPr="003D400B" w:rsidRDefault="005A4C7D" w:rsidP="005A1B3B">
            <w:pPr>
              <w:spacing w:line="264" w:lineRule="auto"/>
              <w:ind w:left="57"/>
              <w:contextualSpacing/>
              <w:jc w:val="center"/>
              <w:rPr>
                <w:sz w:val="28"/>
                <w:szCs w:val="28"/>
                <w:lang w:val="nl-NL"/>
              </w:rPr>
            </w:pPr>
            <w:r w:rsidRPr="003D400B">
              <w:rPr>
                <w:sz w:val="28"/>
                <w:szCs w:val="28"/>
                <w:lang w:val="nl-NL"/>
              </w:rPr>
              <w:t>x</w:t>
            </w:r>
          </w:p>
          <w:p w:rsidR="005A4C7D" w:rsidRPr="003D400B" w:rsidRDefault="005A4C7D" w:rsidP="005A1B3B">
            <w:pPr>
              <w:spacing w:line="264" w:lineRule="auto"/>
              <w:ind w:left="57"/>
              <w:contextualSpacing/>
              <w:jc w:val="center"/>
              <w:rPr>
                <w:sz w:val="28"/>
                <w:szCs w:val="28"/>
                <w:lang w:val="nl-NL"/>
              </w:rPr>
            </w:pPr>
          </w:p>
        </w:tc>
        <w:tc>
          <w:tcPr>
            <w:tcW w:w="4860" w:type="dxa"/>
          </w:tcPr>
          <w:p w:rsidR="005A4C7D" w:rsidRPr="003D400B" w:rsidRDefault="005A4C7D" w:rsidP="005A1B3B">
            <w:pPr>
              <w:spacing w:line="264" w:lineRule="auto"/>
              <w:ind w:left="57"/>
              <w:contextualSpacing/>
              <w:jc w:val="center"/>
              <w:rPr>
                <w:sz w:val="28"/>
                <w:szCs w:val="28"/>
                <w:lang w:val="nl-NL"/>
              </w:rPr>
            </w:pPr>
            <w:r w:rsidRPr="003D400B">
              <w:rPr>
                <w:sz w:val="28"/>
                <w:szCs w:val="28"/>
                <w:lang w:val="nl-NL"/>
              </w:rPr>
              <w:t xml:space="preserve">Tổng các tích số giữa </w:t>
            </w:r>
            <w:r w:rsidR="00A7270D" w:rsidRPr="008F1144">
              <w:rPr>
                <w:sz w:val="28"/>
                <w:szCs w:val="28"/>
                <w:lang w:val="nl-NL"/>
              </w:rPr>
              <w:t>dư nợ</w:t>
            </w:r>
            <w:r w:rsidRPr="008F1144">
              <w:rPr>
                <w:sz w:val="28"/>
                <w:szCs w:val="28"/>
                <w:lang w:val="nl-NL"/>
              </w:rPr>
              <w:t xml:space="preserve"> vay vốn được hỗ trợ lãi suất</w:t>
            </w:r>
            <w:r w:rsidRPr="003D400B">
              <w:rPr>
                <w:sz w:val="28"/>
                <w:szCs w:val="28"/>
                <w:lang w:val="nl-NL"/>
              </w:rPr>
              <w:t xml:space="preserve"> với số ngày dư nợ thực tế trong tháng</w:t>
            </w:r>
          </w:p>
          <w:p w:rsidR="005A4C7D" w:rsidRPr="003D400B" w:rsidRDefault="004205D2" w:rsidP="005A1B3B">
            <w:pPr>
              <w:spacing w:line="264" w:lineRule="auto"/>
              <w:ind w:left="57"/>
              <w:contextualSpacing/>
              <w:jc w:val="center"/>
              <w:rPr>
                <w:sz w:val="28"/>
                <w:szCs w:val="28"/>
                <w:lang w:val="nl-NL"/>
              </w:rPr>
            </w:pPr>
            <w:r w:rsidRPr="004205D2">
              <w:rPr>
                <w:noProof/>
                <w:sz w:val="28"/>
                <w:szCs w:val="28"/>
              </w:rPr>
              <w:pict>
                <v:line id="_x0000_s1033" style="position:absolute;left:0;text-align:left;z-index:251664896" from="9.55pt,1.65pt" to="260.45pt,1.65pt"/>
              </w:pict>
            </w:r>
          </w:p>
          <w:p w:rsidR="005A4C7D" w:rsidRPr="003D400B" w:rsidRDefault="005A4C7D" w:rsidP="005A1B3B">
            <w:pPr>
              <w:spacing w:line="264" w:lineRule="auto"/>
              <w:ind w:left="57"/>
              <w:contextualSpacing/>
              <w:jc w:val="center"/>
              <w:rPr>
                <w:sz w:val="28"/>
                <w:szCs w:val="28"/>
                <w:lang w:val="nl-NL"/>
              </w:rPr>
            </w:pPr>
            <w:r w:rsidRPr="003D400B">
              <w:rPr>
                <w:sz w:val="28"/>
                <w:szCs w:val="28"/>
                <w:lang w:val="nl-NL"/>
              </w:rPr>
              <w:t>30</w:t>
            </w:r>
          </w:p>
        </w:tc>
      </w:tr>
    </w:tbl>
    <w:p w:rsidR="00D41458" w:rsidRPr="003D400B" w:rsidRDefault="00D41458" w:rsidP="00CE3F3B">
      <w:pPr>
        <w:tabs>
          <w:tab w:val="left" w:pos="851"/>
        </w:tabs>
        <w:spacing w:line="264" w:lineRule="auto"/>
        <w:ind w:firstLine="567"/>
        <w:contextualSpacing/>
        <w:jc w:val="both"/>
        <w:rPr>
          <w:sz w:val="28"/>
          <w:szCs w:val="28"/>
          <w:lang w:val="nl-NL"/>
        </w:rPr>
      </w:pPr>
      <w:r w:rsidRPr="003D400B">
        <w:rPr>
          <w:sz w:val="28"/>
          <w:szCs w:val="28"/>
          <w:lang w:val="nl-NL"/>
        </w:rPr>
        <w:t xml:space="preserve">Trong đó: </w:t>
      </w:r>
    </w:p>
    <w:p w:rsidR="00D41458" w:rsidRPr="003D400B" w:rsidRDefault="00D41458" w:rsidP="00CE3F3B">
      <w:pPr>
        <w:tabs>
          <w:tab w:val="left" w:pos="851"/>
        </w:tabs>
        <w:spacing w:line="264" w:lineRule="auto"/>
        <w:ind w:firstLine="567"/>
        <w:contextualSpacing/>
        <w:jc w:val="both"/>
        <w:rPr>
          <w:sz w:val="28"/>
          <w:szCs w:val="28"/>
          <w:lang w:val="nl-NL"/>
        </w:rPr>
      </w:pPr>
      <w:r w:rsidRPr="003D400B">
        <w:rPr>
          <w:sz w:val="28"/>
          <w:szCs w:val="28"/>
          <w:lang w:val="nl-NL"/>
        </w:rPr>
        <w:t>- Mức lãi suất hỗ trợ thực hiện theo quy định tại Điều 5 Thông tư này và được tính theo đơn vị: % tháng.</w:t>
      </w:r>
    </w:p>
    <w:p w:rsidR="00D41458" w:rsidRDefault="00D41458" w:rsidP="00CE3F3B">
      <w:pPr>
        <w:tabs>
          <w:tab w:val="left" w:pos="851"/>
        </w:tabs>
        <w:spacing w:line="264" w:lineRule="auto"/>
        <w:ind w:firstLine="567"/>
        <w:contextualSpacing/>
        <w:jc w:val="both"/>
        <w:rPr>
          <w:sz w:val="28"/>
          <w:szCs w:val="28"/>
          <w:lang w:val="nl-NL"/>
        </w:rPr>
      </w:pPr>
      <w:r w:rsidRPr="003D400B">
        <w:rPr>
          <w:sz w:val="28"/>
          <w:szCs w:val="28"/>
          <w:lang w:val="nl-NL"/>
        </w:rPr>
        <w:t>- n là số ngày dư nợ thực tế trong kỳ được hỗ trợ lãi suất.</w:t>
      </w:r>
    </w:p>
    <w:p w:rsidR="00A7270D" w:rsidRPr="003D400B" w:rsidRDefault="00A7270D" w:rsidP="00CE3F3B">
      <w:pPr>
        <w:tabs>
          <w:tab w:val="left" w:pos="851"/>
        </w:tabs>
        <w:spacing w:line="264" w:lineRule="auto"/>
        <w:ind w:firstLine="567"/>
        <w:contextualSpacing/>
        <w:jc w:val="both"/>
        <w:rPr>
          <w:sz w:val="28"/>
          <w:szCs w:val="28"/>
          <w:lang w:val="nl-NL"/>
        </w:rPr>
      </w:pPr>
      <w:r>
        <w:rPr>
          <w:sz w:val="28"/>
          <w:szCs w:val="28"/>
          <w:lang w:val="nl-NL"/>
        </w:rPr>
        <w:t xml:space="preserve">- </w:t>
      </w:r>
      <w:r w:rsidRPr="008F1144">
        <w:rPr>
          <w:sz w:val="28"/>
          <w:szCs w:val="28"/>
          <w:lang w:val="nl-NL"/>
        </w:rPr>
        <w:t>Dư nợ vay vốn được hỗ trợ lãi suất là phần dư nợ của chủ dự án tại tổ chức tín dụng</w:t>
      </w:r>
      <w:r w:rsidR="00D71BFB" w:rsidRPr="008F1144">
        <w:rPr>
          <w:sz w:val="28"/>
          <w:szCs w:val="28"/>
          <w:lang w:val="nl-NL"/>
        </w:rPr>
        <w:t xml:space="preserve"> </w:t>
      </w:r>
      <w:r w:rsidR="00D71BFB">
        <w:rPr>
          <w:spacing w:val="-4"/>
          <w:sz w:val="28"/>
          <w:szCs w:val="28"/>
          <w:lang w:val="nl-NL"/>
        </w:rPr>
        <w:t>thuộc đối tượng được hỗ trợ lãi suất theo Quyết định của Ủy ban nhân dân tỉnh.</w:t>
      </w:r>
    </w:p>
    <w:p w:rsidR="0083411E" w:rsidRDefault="009A3C47" w:rsidP="00CE3F3B">
      <w:pPr>
        <w:tabs>
          <w:tab w:val="left" w:pos="851"/>
          <w:tab w:val="left" w:pos="1134"/>
        </w:tabs>
        <w:overflowPunct w:val="0"/>
        <w:autoSpaceDE w:val="0"/>
        <w:autoSpaceDN w:val="0"/>
        <w:adjustRightInd w:val="0"/>
        <w:spacing w:line="264" w:lineRule="auto"/>
        <w:ind w:firstLine="567"/>
        <w:jc w:val="both"/>
        <w:rPr>
          <w:sz w:val="28"/>
          <w:szCs w:val="28"/>
          <w:lang w:val="nl-NL"/>
        </w:rPr>
      </w:pPr>
      <w:r>
        <w:rPr>
          <w:sz w:val="28"/>
          <w:szCs w:val="28"/>
          <w:lang w:val="nl-NL"/>
        </w:rPr>
        <w:t>b</w:t>
      </w:r>
      <w:r w:rsidR="00CE3F3B">
        <w:rPr>
          <w:sz w:val="28"/>
          <w:szCs w:val="28"/>
          <w:lang w:val="nl-NL"/>
        </w:rPr>
        <w:t xml:space="preserve">) </w:t>
      </w:r>
      <w:r w:rsidR="0083411E" w:rsidRPr="003D400B">
        <w:rPr>
          <w:sz w:val="28"/>
          <w:szCs w:val="28"/>
          <w:lang w:val="nl-NL"/>
        </w:rPr>
        <w:t xml:space="preserve">Số tiền lãi được hỗ trợ của chủ dự án là tổng số tiền </w:t>
      </w:r>
      <w:r w:rsidR="00C745ED" w:rsidRPr="003D400B">
        <w:rPr>
          <w:sz w:val="28"/>
          <w:szCs w:val="28"/>
          <w:lang w:val="nl-NL"/>
        </w:rPr>
        <w:t xml:space="preserve">hỗ trợ </w:t>
      </w:r>
      <w:r w:rsidR="0083411E" w:rsidRPr="003D400B">
        <w:rPr>
          <w:sz w:val="28"/>
          <w:szCs w:val="28"/>
          <w:lang w:val="nl-NL"/>
        </w:rPr>
        <w:t xml:space="preserve">lãi </w:t>
      </w:r>
      <w:r w:rsidR="00C745ED">
        <w:rPr>
          <w:sz w:val="28"/>
          <w:szCs w:val="28"/>
          <w:lang w:val="nl-NL"/>
        </w:rPr>
        <w:t>suất</w:t>
      </w:r>
      <w:r w:rsidR="0083411E" w:rsidRPr="003D400B">
        <w:rPr>
          <w:sz w:val="28"/>
          <w:szCs w:val="28"/>
          <w:lang w:val="nl-NL"/>
        </w:rPr>
        <w:t xml:space="preserve"> của tất cả các khoản vay </w:t>
      </w:r>
      <w:r w:rsidR="00C745ED">
        <w:rPr>
          <w:sz w:val="28"/>
          <w:szCs w:val="28"/>
          <w:lang w:val="nl-NL"/>
        </w:rPr>
        <w:t xml:space="preserve">mà chủ dự án </w:t>
      </w:r>
      <w:r w:rsidR="0083411E" w:rsidRPr="003D400B">
        <w:rPr>
          <w:sz w:val="28"/>
          <w:szCs w:val="28"/>
          <w:lang w:val="nl-NL"/>
        </w:rPr>
        <w:t>được hỗ trợ.</w:t>
      </w:r>
    </w:p>
    <w:p w:rsidR="000249DA" w:rsidRPr="00A33F4B" w:rsidRDefault="000249DA" w:rsidP="00CE3F3B">
      <w:pPr>
        <w:pStyle w:val="ListParagraph"/>
        <w:numPr>
          <w:ilvl w:val="0"/>
          <w:numId w:val="3"/>
        </w:numPr>
        <w:tabs>
          <w:tab w:val="left" w:pos="851"/>
          <w:tab w:val="left" w:pos="1134"/>
        </w:tabs>
        <w:overflowPunct w:val="0"/>
        <w:autoSpaceDE w:val="0"/>
        <w:autoSpaceDN w:val="0"/>
        <w:adjustRightInd w:val="0"/>
        <w:spacing w:before="120" w:after="120" w:line="288" w:lineRule="auto"/>
        <w:ind w:left="0" w:firstLine="567"/>
        <w:jc w:val="both"/>
        <w:rPr>
          <w:sz w:val="28"/>
          <w:szCs w:val="28"/>
          <w:lang w:val="nl-NL"/>
        </w:rPr>
      </w:pPr>
      <w:r w:rsidRPr="008F1144">
        <w:rPr>
          <w:sz w:val="28"/>
          <w:szCs w:val="28"/>
          <w:lang w:val="nl-NL"/>
        </w:rPr>
        <w:t>Chủ dự án có thể nộp hồ sơ đề nghị hỗ trợ trực tiếp hoặc qua đường bưu điện. Trường hợp chủ dự án nộp hồ sơ qua đường bưu điện, các giấy tờ, văn bản trong hồ sơ phải là bản chính hoặc bản sao có chứng thực</w:t>
      </w:r>
      <w:r w:rsidR="00E95EE4" w:rsidRPr="008F1144">
        <w:rPr>
          <w:sz w:val="28"/>
          <w:szCs w:val="28"/>
          <w:lang w:val="nl-NL"/>
        </w:rPr>
        <w:t xml:space="preserve"> và thời gian nhận hồ sơ được tính theo dấu bưu điện</w:t>
      </w:r>
      <w:r w:rsidRPr="008F1144">
        <w:rPr>
          <w:sz w:val="28"/>
          <w:szCs w:val="28"/>
          <w:lang w:val="nl-NL"/>
        </w:rPr>
        <w:t xml:space="preserve">. Trường hợp chủ </w:t>
      </w:r>
      <w:r w:rsidR="00A33F4B" w:rsidRPr="008F1144">
        <w:rPr>
          <w:sz w:val="28"/>
          <w:szCs w:val="28"/>
          <w:lang w:val="nl-NL"/>
        </w:rPr>
        <w:t>dự án</w:t>
      </w:r>
      <w:r w:rsidRPr="008F1144">
        <w:rPr>
          <w:sz w:val="28"/>
          <w:szCs w:val="28"/>
          <w:lang w:val="nl-NL"/>
        </w:rPr>
        <w:t xml:space="preserve"> nộp hồ sơ trực tiếp, các giấy tờ, văn bản trong hồ sơ là bản chính hoặc bản sao có chứng thực hoặc bản sao kèm bản chính để đối chiếu.</w:t>
      </w:r>
    </w:p>
    <w:p w:rsidR="00AE1628" w:rsidRPr="008F1144" w:rsidRDefault="00D0372D" w:rsidP="005A1B3B">
      <w:pPr>
        <w:pStyle w:val="NormalWeb"/>
        <w:tabs>
          <w:tab w:val="left" w:pos="1134"/>
        </w:tabs>
        <w:spacing w:before="0" w:beforeAutospacing="0" w:after="0" w:afterAutospacing="0" w:line="264" w:lineRule="auto"/>
        <w:ind w:firstLine="567"/>
        <w:jc w:val="both"/>
        <w:rPr>
          <w:b/>
          <w:lang w:val="nl-NL"/>
        </w:rPr>
      </w:pPr>
      <w:r w:rsidRPr="003D400B">
        <w:rPr>
          <w:b/>
          <w:spacing w:val="-4"/>
          <w:lang w:val="nl-NL"/>
        </w:rPr>
        <w:t xml:space="preserve">Điều </w:t>
      </w:r>
      <w:r w:rsidR="00531BAC" w:rsidRPr="003D400B">
        <w:rPr>
          <w:b/>
          <w:spacing w:val="-4"/>
          <w:lang w:val="nl-NL"/>
        </w:rPr>
        <w:t>8</w:t>
      </w:r>
      <w:r w:rsidRPr="003D400B">
        <w:rPr>
          <w:b/>
          <w:spacing w:val="-4"/>
          <w:lang w:val="nl-NL"/>
        </w:rPr>
        <w:t>. Trình tự, thủ tục hỗ trợ</w:t>
      </w:r>
      <w:r w:rsidR="00AE1628" w:rsidRPr="003D400B">
        <w:rPr>
          <w:b/>
          <w:spacing w:val="-4"/>
          <w:lang w:val="nl-NL"/>
        </w:rPr>
        <w:t xml:space="preserve"> </w:t>
      </w:r>
      <w:r w:rsidR="00AE1628" w:rsidRPr="008F1144">
        <w:rPr>
          <w:lang w:val="nl-NL"/>
        </w:rPr>
        <w:t xml:space="preserve"> </w:t>
      </w:r>
    </w:p>
    <w:p w:rsidR="00D0372D" w:rsidRPr="003D400B" w:rsidRDefault="00875101" w:rsidP="005A1B3B">
      <w:pPr>
        <w:numPr>
          <w:ilvl w:val="0"/>
          <w:numId w:val="5"/>
        </w:numPr>
        <w:tabs>
          <w:tab w:val="left" w:pos="851"/>
        </w:tabs>
        <w:overflowPunct w:val="0"/>
        <w:autoSpaceDE w:val="0"/>
        <w:autoSpaceDN w:val="0"/>
        <w:adjustRightInd w:val="0"/>
        <w:spacing w:line="264" w:lineRule="auto"/>
        <w:ind w:left="0" w:firstLine="567"/>
        <w:jc w:val="both"/>
        <w:rPr>
          <w:sz w:val="28"/>
          <w:szCs w:val="28"/>
          <w:lang w:val="nl-NL"/>
        </w:rPr>
      </w:pPr>
      <w:r w:rsidRPr="003D400B">
        <w:rPr>
          <w:sz w:val="28"/>
          <w:szCs w:val="28"/>
          <w:lang w:val="nl-NL"/>
        </w:rPr>
        <w:t>C</w:t>
      </w:r>
      <w:r w:rsidR="00D0372D" w:rsidRPr="003D400B">
        <w:rPr>
          <w:sz w:val="28"/>
          <w:szCs w:val="28"/>
          <w:lang w:val="nl-NL"/>
        </w:rPr>
        <w:t xml:space="preserve">hủ dự án thuộc đối tượng được hưởng chính sách hỗ trợ </w:t>
      </w:r>
      <w:r w:rsidRPr="003D400B">
        <w:rPr>
          <w:sz w:val="28"/>
          <w:szCs w:val="28"/>
          <w:lang w:val="nl-NL"/>
        </w:rPr>
        <w:t xml:space="preserve">sau khi </w:t>
      </w:r>
      <w:r w:rsidR="00D0372D" w:rsidRPr="003D400B">
        <w:rPr>
          <w:sz w:val="28"/>
          <w:szCs w:val="28"/>
          <w:lang w:val="nl-NL"/>
        </w:rPr>
        <w:t>hoàn tất hồ sơ</w:t>
      </w:r>
      <w:r w:rsidRPr="003D400B">
        <w:rPr>
          <w:sz w:val="28"/>
          <w:szCs w:val="28"/>
          <w:lang w:val="nl-NL"/>
        </w:rPr>
        <w:t xml:space="preserve"> đề nghị hỗ trợ lãi suất </w:t>
      </w:r>
      <w:r w:rsidR="00D0372D" w:rsidRPr="003D400B">
        <w:rPr>
          <w:sz w:val="28"/>
          <w:szCs w:val="28"/>
          <w:lang w:val="nl-NL"/>
        </w:rPr>
        <w:t xml:space="preserve">theo quy định tại Điều </w:t>
      </w:r>
      <w:r w:rsidR="00C45B17" w:rsidRPr="003D400B">
        <w:rPr>
          <w:sz w:val="28"/>
          <w:szCs w:val="28"/>
          <w:lang w:val="nl-NL"/>
        </w:rPr>
        <w:t>7</w:t>
      </w:r>
      <w:r w:rsidR="00D0372D" w:rsidRPr="003D400B">
        <w:rPr>
          <w:sz w:val="28"/>
          <w:szCs w:val="28"/>
          <w:lang w:val="nl-NL"/>
        </w:rPr>
        <w:t xml:space="preserve"> Thông tư này </w:t>
      </w:r>
      <w:r w:rsidR="00A33141">
        <w:rPr>
          <w:sz w:val="28"/>
          <w:szCs w:val="28"/>
          <w:lang w:val="nl-NL"/>
        </w:rPr>
        <w:t>nộp cho</w:t>
      </w:r>
      <w:r w:rsidR="00D0372D" w:rsidRPr="003D400B">
        <w:rPr>
          <w:sz w:val="28"/>
          <w:szCs w:val="28"/>
          <w:lang w:val="nl-NL"/>
        </w:rPr>
        <w:t xml:space="preserve"> </w:t>
      </w:r>
      <w:r w:rsidR="002B77C4" w:rsidRPr="003D400B">
        <w:rPr>
          <w:sz w:val="28"/>
          <w:szCs w:val="28"/>
          <w:lang w:val="nl-NL"/>
        </w:rPr>
        <w:t xml:space="preserve">Sở Giao thông vận tải </w:t>
      </w:r>
      <w:r w:rsidR="00D83F1B" w:rsidRPr="003D400B">
        <w:rPr>
          <w:sz w:val="28"/>
          <w:szCs w:val="28"/>
          <w:lang w:val="nl-NL"/>
        </w:rPr>
        <w:t xml:space="preserve">nơi chủ dự án </w:t>
      </w:r>
      <w:r w:rsidR="00F729D8" w:rsidRPr="003D400B">
        <w:rPr>
          <w:sz w:val="28"/>
          <w:szCs w:val="28"/>
          <w:lang w:val="nl-NL"/>
        </w:rPr>
        <w:t>thực hiện dự án</w:t>
      </w:r>
      <w:r w:rsidR="00D0372D" w:rsidRPr="003D400B">
        <w:rPr>
          <w:sz w:val="28"/>
          <w:szCs w:val="28"/>
          <w:lang w:val="nl-NL"/>
        </w:rPr>
        <w:t>.</w:t>
      </w:r>
      <w:r w:rsidR="00AE1628" w:rsidRPr="003D400B">
        <w:rPr>
          <w:sz w:val="28"/>
          <w:szCs w:val="28"/>
          <w:lang w:val="nl-NL"/>
        </w:rPr>
        <w:t xml:space="preserve"> </w:t>
      </w:r>
    </w:p>
    <w:p w:rsidR="00D0372D" w:rsidRPr="001328AD" w:rsidRDefault="00F66684" w:rsidP="00C60935">
      <w:pPr>
        <w:numPr>
          <w:ilvl w:val="0"/>
          <w:numId w:val="5"/>
        </w:numPr>
        <w:tabs>
          <w:tab w:val="left" w:pos="851"/>
        </w:tabs>
        <w:overflowPunct w:val="0"/>
        <w:autoSpaceDE w:val="0"/>
        <w:autoSpaceDN w:val="0"/>
        <w:adjustRightInd w:val="0"/>
        <w:spacing w:line="264" w:lineRule="auto"/>
        <w:ind w:left="0" w:firstLine="567"/>
        <w:jc w:val="both"/>
        <w:rPr>
          <w:sz w:val="28"/>
          <w:szCs w:val="28"/>
          <w:lang w:val="nl-NL"/>
        </w:rPr>
      </w:pPr>
      <w:r w:rsidRPr="001328AD">
        <w:rPr>
          <w:sz w:val="28"/>
          <w:szCs w:val="28"/>
          <w:lang w:val="nl-NL"/>
        </w:rPr>
        <w:t xml:space="preserve">Căn cứ vào hồ sơ của </w:t>
      </w:r>
      <w:r w:rsidR="009B03CC" w:rsidRPr="001328AD">
        <w:rPr>
          <w:sz w:val="28"/>
          <w:szCs w:val="28"/>
          <w:lang w:val="nl-NL"/>
        </w:rPr>
        <w:t>c</w:t>
      </w:r>
      <w:r w:rsidRPr="001328AD">
        <w:rPr>
          <w:sz w:val="28"/>
          <w:szCs w:val="28"/>
          <w:lang w:val="nl-NL"/>
        </w:rPr>
        <w:t>hủ dự án</w:t>
      </w:r>
      <w:r w:rsidR="00AE1628" w:rsidRPr="001328AD">
        <w:rPr>
          <w:sz w:val="28"/>
          <w:szCs w:val="28"/>
          <w:lang w:val="nl-NL"/>
        </w:rPr>
        <w:t xml:space="preserve">, </w:t>
      </w:r>
      <w:r w:rsidR="00A33141" w:rsidRPr="001328AD">
        <w:rPr>
          <w:sz w:val="28"/>
          <w:szCs w:val="28"/>
          <w:lang w:val="nl-NL"/>
        </w:rPr>
        <w:t>trong thời hạn 0</w:t>
      </w:r>
      <w:r w:rsidR="001603A3">
        <w:rPr>
          <w:sz w:val="28"/>
          <w:szCs w:val="28"/>
          <w:lang w:val="nl-NL"/>
        </w:rPr>
        <w:t>3</w:t>
      </w:r>
      <w:r w:rsidR="00A33141" w:rsidRPr="001328AD">
        <w:rPr>
          <w:sz w:val="28"/>
          <w:szCs w:val="28"/>
          <w:lang w:val="nl-NL"/>
        </w:rPr>
        <w:t xml:space="preserve"> ngày làm việc </w:t>
      </w:r>
      <w:r w:rsidR="00A33141" w:rsidRPr="008F1144">
        <w:rPr>
          <w:sz w:val="28"/>
          <w:szCs w:val="28"/>
          <w:lang w:val="nl-NL"/>
        </w:rPr>
        <w:t xml:space="preserve">kể từ ngày nhận hồ sơ của chủ dự án, </w:t>
      </w:r>
      <w:r w:rsidR="002B77C4" w:rsidRPr="001328AD">
        <w:rPr>
          <w:sz w:val="28"/>
          <w:szCs w:val="28"/>
          <w:lang w:val="nl-NL"/>
        </w:rPr>
        <w:t xml:space="preserve">Sở Giao thông vận tải </w:t>
      </w:r>
      <w:r w:rsidR="00A33141" w:rsidRPr="001328AD">
        <w:rPr>
          <w:sz w:val="28"/>
          <w:szCs w:val="28"/>
          <w:lang w:val="nl-NL"/>
        </w:rPr>
        <w:t xml:space="preserve">kiểm tra, rà soát hồ sơ, </w:t>
      </w:r>
      <w:r w:rsidR="00AF70F8" w:rsidRPr="001328AD">
        <w:rPr>
          <w:sz w:val="28"/>
          <w:szCs w:val="28"/>
          <w:lang w:val="nl-NL"/>
        </w:rPr>
        <w:t xml:space="preserve">nếu thấy </w:t>
      </w:r>
      <w:r w:rsidR="00971B94" w:rsidRPr="001328AD">
        <w:rPr>
          <w:sz w:val="28"/>
          <w:szCs w:val="28"/>
          <w:lang w:val="nl-NL"/>
        </w:rPr>
        <w:t xml:space="preserve">hồ sơ thiếu hoặc không hợp lệ, </w:t>
      </w:r>
      <w:r w:rsidR="00971B94" w:rsidRPr="008F1144">
        <w:rPr>
          <w:sz w:val="28"/>
          <w:szCs w:val="28"/>
          <w:lang w:val="nl-NL"/>
        </w:rPr>
        <w:t xml:space="preserve">không đủ điều kiện hỗ trợ theo qui định, </w:t>
      </w:r>
      <w:r w:rsidR="00971B94" w:rsidRPr="001328AD">
        <w:rPr>
          <w:sz w:val="28"/>
          <w:szCs w:val="28"/>
          <w:lang w:val="nl-NL"/>
        </w:rPr>
        <w:t xml:space="preserve">Sở Giao thông vận tải </w:t>
      </w:r>
      <w:r w:rsidR="00971B94" w:rsidRPr="008F1144">
        <w:rPr>
          <w:sz w:val="28"/>
          <w:szCs w:val="28"/>
          <w:lang w:val="nl-NL"/>
        </w:rPr>
        <w:t xml:space="preserve">thông báo cho chủ dự án. Trong thời hạn </w:t>
      </w:r>
      <w:r w:rsidR="001603A3" w:rsidRPr="008F1144">
        <w:rPr>
          <w:sz w:val="28"/>
          <w:szCs w:val="28"/>
          <w:lang w:val="nl-NL"/>
        </w:rPr>
        <w:t>15</w:t>
      </w:r>
      <w:r w:rsidR="00971B94" w:rsidRPr="008F1144">
        <w:rPr>
          <w:sz w:val="28"/>
          <w:szCs w:val="28"/>
          <w:lang w:val="nl-NL"/>
        </w:rPr>
        <w:t xml:space="preserve"> ngày làm việc kể từ ngày nhận </w:t>
      </w:r>
      <w:r w:rsidR="00E3296F" w:rsidRPr="008F1144">
        <w:rPr>
          <w:sz w:val="28"/>
          <w:szCs w:val="28"/>
          <w:lang w:val="nl-NL"/>
        </w:rPr>
        <w:t xml:space="preserve">được đầy đủ </w:t>
      </w:r>
      <w:r w:rsidR="00971B94" w:rsidRPr="008F1144">
        <w:rPr>
          <w:sz w:val="28"/>
          <w:szCs w:val="28"/>
          <w:lang w:val="nl-NL"/>
        </w:rPr>
        <w:t>hồ sơ của chủ dự án</w:t>
      </w:r>
      <w:r w:rsidR="00E3296F" w:rsidRPr="008F1144">
        <w:rPr>
          <w:sz w:val="28"/>
          <w:szCs w:val="28"/>
          <w:lang w:val="nl-NL"/>
        </w:rPr>
        <w:t xml:space="preserve">, </w:t>
      </w:r>
      <w:r w:rsidR="00E3296F" w:rsidRPr="001328AD">
        <w:rPr>
          <w:sz w:val="28"/>
          <w:szCs w:val="28"/>
          <w:lang w:val="nl-NL"/>
        </w:rPr>
        <w:t xml:space="preserve">Sở Giao thông vận tải </w:t>
      </w:r>
      <w:r w:rsidRPr="001328AD">
        <w:rPr>
          <w:sz w:val="28"/>
          <w:szCs w:val="28"/>
          <w:lang w:val="nl-NL"/>
        </w:rPr>
        <w:t xml:space="preserve">chủ trì </w:t>
      </w:r>
      <w:r w:rsidR="001328AD" w:rsidRPr="001328AD">
        <w:rPr>
          <w:sz w:val="28"/>
          <w:szCs w:val="28"/>
          <w:lang w:val="nl-NL"/>
        </w:rPr>
        <w:t>thẩm định hồ sơ đề nghị hỗ trợ, số tiền hỗ trợ và</w:t>
      </w:r>
      <w:r w:rsidR="00A47E0E">
        <w:rPr>
          <w:sz w:val="28"/>
          <w:szCs w:val="28"/>
          <w:lang w:val="nl-NL"/>
        </w:rPr>
        <w:t xml:space="preserve"> tổng hợp,</w:t>
      </w:r>
      <w:r w:rsidR="001328AD" w:rsidRPr="001328AD">
        <w:rPr>
          <w:sz w:val="28"/>
          <w:szCs w:val="28"/>
          <w:lang w:val="nl-NL"/>
        </w:rPr>
        <w:t xml:space="preserve"> </w:t>
      </w:r>
      <w:r w:rsidR="001328AD">
        <w:rPr>
          <w:sz w:val="28"/>
          <w:szCs w:val="28"/>
          <w:lang w:val="nl-NL"/>
        </w:rPr>
        <w:t>lấy ý kiến của</w:t>
      </w:r>
      <w:r w:rsidR="002B77C4" w:rsidRPr="001328AD">
        <w:rPr>
          <w:sz w:val="28"/>
          <w:szCs w:val="28"/>
          <w:lang w:val="nl-NL"/>
        </w:rPr>
        <w:t xml:space="preserve"> </w:t>
      </w:r>
      <w:r w:rsidR="00AE1628" w:rsidRPr="001328AD">
        <w:rPr>
          <w:sz w:val="28"/>
          <w:szCs w:val="28"/>
          <w:lang w:val="nl-NL"/>
        </w:rPr>
        <w:t>Sở Tài chính</w:t>
      </w:r>
      <w:r w:rsidR="00581DA5" w:rsidRPr="001328AD">
        <w:rPr>
          <w:sz w:val="28"/>
          <w:szCs w:val="28"/>
          <w:lang w:val="nl-NL"/>
        </w:rPr>
        <w:t xml:space="preserve"> </w:t>
      </w:r>
      <w:r w:rsidR="001328AD">
        <w:rPr>
          <w:sz w:val="28"/>
          <w:szCs w:val="28"/>
          <w:lang w:val="nl-NL"/>
        </w:rPr>
        <w:t xml:space="preserve">trước khi </w:t>
      </w:r>
      <w:r w:rsidR="00AE1628" w:rsidRPr="001328AD">
        <w:rPr>
          <w:sz w:val="28"/>
          <w:szCs w:val="28"/>
          <w:lang w:val="nl-NL"/>
        </w:rPr>
        <w:t xml:space="preserve">trình </w:t>
      </w:r>
      <w:r w:rsidR="00D3598C" w:rsidRPr="001328AD">
        <w:rPr>
          <w:sz w:val="28"/>
          <w:szCs w:val="28"/>
          <w:lang w:val="nl-NL"/>
        </w:rPr>
        <w:t xml:space="preserve">Ủy ban nhân dân </w:t>
      </w:r>
      <w:r w:rsidR="00AE1628" w:rsidRPr="001328AD">
        <w:rPr>
          <w:sz w:val="28"/>
          <w:szCs w:val="28"/>
          <w:lang w:val="nl-NL"/>
        </w:rPr>
        <w:t>cấp tỉnh</w:t>
      </w:r>
      <w:r w:rsidR="00581DA5" w:rsidRPr="001328AD">
        <w:rPr>
          <w:sz w:val="28"/>
          <w:szCs w:val="28"/>
          <w:lang w:val="nl-NL"/>
        </w:rPr>
        <w:t xml:space="preserve"> phê duyệt</w:t>
      </w:r>
      <w:r w:rsidR="00A01A9E" w:rsidRPr="001328AD">
        <w:rPr>
          <w:sz w:val="28"/>
          <w:szCs w:val="28"/>
          <w:lang w:val="nl-NL"/>
        </w:rPr>
        <w:t xml:space="preserve"> về </w:t>
      </w:r>
      <w:r w:rsidR="00A01A9E" w:rsidRPr="008F1144">
        <w:rPr>
          <w:sz w:val="28"/>
          <w:szCs w:val="28"/>
          <w:lang w:val="nl-NL"/>
        </w:rPr>
        <w:t>danh sách dự án được hỗ trợ, số tiền hỗ trợ, thời gian hỗ trợ cụ thể cho từng</w:t>
      </w:r>
      <w:r w:rsidR="00C60935" w:rsidRPr="001328AD">
        <w:rPr>
          <w:sz w:val="28"/>
          <w:szCs w:val="28"/>
          <w:lang w:val="nl-NL"/>
        </w:rPr>
        <w:t xml:space="preserve"> </w:t>
      </w:r>
      <w:r w:rsidR="00A01A9E" w:rsidRPr="008F1144">
        <w:rPr>
          <w:sz w:val="28"/>
          <w:szCs w:val="28"/>
          <w:lang w:val="nl-NL"/>
        </w:rPr>
        <w:t>dự án</w:t>
      </w:r>
      <w:r w:rsidR="00AE1628" w:rsidRPr="001328AD">
        <w:rPr>
          <w:sz w:val="28"/>
          <w:szCs w:val="28"/>
          <w:lang w:val="nl-NL"/>
        </w:rPr>
        <w:t xml:space="preserve">. </w:t>
      </w:r>
      <w:r w:rsidR="00D3598C" w:rsidRPr="001328AD">
        <w:rPr>
          <w:sz w:val="28"/>
          <w:szCs w:val="28"/>
          <w:lang w:val="nl-NL"/>
        </w:rPr>
        <w:t xml:space="preserve">Kết quả thẩm định phải được lập thành văn bản </w:t>
      </w:r>
      <w:r w:rsidR="00C04C58" w:rsidRPr="008F1144">
        <w:rPr>
          <w:sz w:val="28"/>
          <w:szCs w:val="28"/>
          <w:lang w:val="nl-NL"/>
        </w:rPr>
        <w:t xml:space="preserve">và được lưu giữ tại </w:t>
      </w:r>
      <w:r w:rsidRPr="001328AD">
        <w:rPr>
          <w:sz w:val="28"/>
          <w:szCs w:val="28"/>
          <w:lang w:val="nl-NL"/>
        </w:rPr>
        <w:t>Sở Giao thông vận tải</w:t>
      </w:r>
      <w:r w:rsidR="00F74DB5" w:rsidRPr="008F1144">
        <w:rPr>
          <w:sz w:val="28"/>
          <w:szCs w:val="28"/>
          <w:lang w:val="nl-NL"/>
        </w:rPr>
        <w:t xml:space="preserve"> cùng với hồ sơ </w:t>
      </w:r>
      <w:r w:rsidR="00060D70" w:rsidRPr="008F1144">
        <w:rPr>
          <w:sz w:val="28"/>
          <w:szCs w:val="28"/>
          <w:lang w:val="nl-NL"/>
        </w:rPr>
        <w:t>đề nghị</w:t>
      </w:r>
      <w:r w:rsidR="00F74DB5" w:rsidRPr="008F1144">
        <w:rPr>
          <w:sz w:val="28"/>
          <w:szCs w:val="28"/>
          <w:lang w:val="nl-NL"/>
        </w:rPr>
        <w:t xml:space="preserve"> hỗ trợ</w:t>
      </w:r>
      <w:r w:rsidR="00F74DB5" w:rsidRPr="001328AD">
        <w:rPr>
          <w:sz w:val="28"/>
          <w:szCs w:val="28"/>
          <w:lang w:val="nl-NL"/>
        </w:rPr>
        <w:t>.</w:t>
      </w:r>
    </w:p>
    <w:p w:rsidR="00C14921" w:rsidRPr="008F1144" w:rsidRDefault="00AE1628" w:rsidP="003C1344">
      <w:pPr>
        <w:pStyle w:val="NormalWeb"/>
        <w:tabs>
          <w:tab w:val="left" w:pos="851"/>
        </w:tabs>
        <w:spacing w:before="120" w:beforeAutospacing="0" w:after="120" w:afterAutospacing="0" w:line="288" w:lineRule="auto"/>
        <w:ind w:firstLine="567"/>
        <w:jc w:val="both"/>
        <w:rPr>
          <w:lang w:val="nl-NL"/>
        </w:rPr>
      </w:pPr>
      <w:r w:rsidRPr="008F1144">
        <w:rPr>
          <w:lang w:val="nl-NL"/>
        </w:rPr>
        <w:t>3</w:t>
      </w:r>
      <w:r w:rsidR="00C04C58" w:rsidRPr="008F1144">
        <w:rPr>
          <w:lang w:val="nl-NL"/>
        </w:rPr>
        <w:t xml:space="preserve">. </w:t>
      </w:r>
      <w:r w:rsidR="006B5D9B" w:rsidRPr="008F1144">
        <w:rPr>
          <w:lang w:val="nl-NL"/>
        </w:rPr>
        <w:t>C</w:t>
      </w:r>
      <w:r w:rsidR="00C04C58" w:rsidRPr="008F1144">
        <w:rPr>
          <w:lang w:val="nl-NL"/>
        </w:rPr>
        <w:t xml:space="preserve">ăn cứ kết quả thẩm định, Uỷ ban nhân dân </w:t>
      </w:r>
      <w:r w:rsidR="001F5D23" w:rsidRPr="008F1144">
        <w:rPr>
          <w:lang w:val="nl-NL"/>
        </w:rPr>
        <w:t xml:space="preserve">cấp </w:t>
      </w:r>
      <w:r w:rsidR="00B31BDA" w:rsidRPr="008F1144">
        <w:rPr>
          <w:lang w:val="nl-NL"/>
        </w:rPr>
        <w:t>tỉnh</w:t>
      </w:r>
      <w:r w:rsidR="00C04C58" w:rsidRPr="008F1144">
        <w:rPr>
          <w:lang w:val="nl-NL"/>
        </w:rPr>
        <w:t xml:space="preserve"> xem xét ra quyết định về danh sách</w:t>
      </w:r>
      <w:r w:rsidR="00793C83" w:rsidRPr="008F1144">
        <w:rPr>
          <w:lang w:val="nl-NL"/>
        </w:rPr>
        <w:t xml:space="preserve"> dự án được hỗ trợ</w:t>
      </w:r>
      <w:r w:rsidR="00C14921" w:rsidRPr="008F1144">
        <w:rPr>
          <w:lang w:val="nl-NL"/>
        </w:rPr>
        <w:t xml:space="preserve">, </w:t>
      </w:r>
      <w:r w:rsidR="00CE275F" w:rsidRPr="008F1144">
        <w:rPr>
          <w:lang w:val="nl-NL"/>
        </w:rPr>
        <w:t>số tiền</w:t>
      </w:r>
      <w:r w:rsidR="00C04C58" w:rsidRPr="008F1144">
        <w:rPr>
          <w:lang w:val="nl-NL"/>
        </w:rPr>
        <w:t xml:space="preserve"> hỗ trợ</w:t>
      </w:r>
      <w:r w:rsidR="001F5D23" w:rsidRPr="008F1144">
        <w:rPr>
          <w:lang w:val="nl-NL"/>
        </w:rPr>
        <w:t>, thời gian hỗ trợ</w:t>
      </w:r>
      <w:r w:rsidR="00C04C58" w:rsidRPr="008F1144">
        <w:rPr>
          <w:lang w:val="nl-NL"/>
        </w:rPr>
        <w:t xml:space="preserve"> </w:t>
      </w:r>
      <w:r w:rsidR="006B5D9B" w:rsidRPr="008F1144">
        <w:rPr>
          <w:lang w:val="nl-NL"/>
        </w:rPr>
        <w:t>cụ thể</w:t>
      </w:r>
      <w:r w:rsidR="00896EDC" w:rsidRPr="008F1144">
        <w:rPr>
          <w:lang w:val="nl-NL"/>
        </w:rPr>
        <w:t xml:space="preserve"> </w:t>
      </w:r>
      <w:r w:rsidR="00C04C58" w:rsidRPr="008F1144">
        <w:rPr>
          <w:lang w:val="nl-NL"/>
        </w:rPr>
        <w:t xml:space="preserve">cho </w:t>
      </w:r>
      <w:r w:rsidR="00896EDC" w:rsidRPr="008F1144">
        <w:rPr>
          <w:lang w:val="nl-NL"/>
        </w:rPr>
        <w:t xml:space="preserve">từng </w:t>
      </w:r>
      <w:r w:rsidR="00B31BDA" w:rsidRPr="008F1144">
        <w:rPr>
          <w:lang w:val="nl-NL"/>
        </w:rPr>
        <w:t>dự án</w:t>
      </w:r>
      <w:r w:rsidR="003E6F2F" w:rsidRPr="008F1144">
        <w:rPr>
          <w:lang w:val="nl-NL"/>
        </w:rPr>
        <w:t xml:space="preserve"> </w:t>
      </w:r>
      <w:r w:rsidR="003E6F2F" w:rsidRPr="008F1144">
        <w:rPr>
          <w:lang w:val="nl-NL"/>
        </w:rPr>
        <w:lastRenderedPageBreak/>
        <w:t xml:space="preserve">trong vòng </w:t>
      </w:r>
      <w:r w:rsidR="00060D70" w:rsidRPr="008F1144">
        <w:rPr>
          <w:lang w:val="nl-NL"/>
        </w:rPr>
        <w:t>10</w:t>
      </w:r>
      <w:r w:rsidR="003E6F2F" w:rsidRPr="008F1144">
        <w:rPr>
          <w:lang w:val="nl-NL"/>
        </w:rPr>
        <w:t xml:space="preserve"> ngày làm việc kể từ ngày nhận được Tờ trình đề nghị của </w:t>
      </w:r>
      <w:r w:rsidR="003E6F2F" w:rsidRPr="003D400B">
        <w:rPr>
          <w:lang w:val="nl-NL"/>
        </w:rPr>
        <w:t>Sở Giao thông vận tải</w:t>
      </w:r>
      <w:r w:rsidR="00655334" w:rsidRPr="008F1144">
        <w:rPr>
          <w:lang w:val="nl-NL"/>
        </w:rPr>
        <w:t xml:space="preserve">. </w:t>
      </w:r>
      <w:r w:rsidR="00C14921" w:rsidRPr="008F1144">
        <w:rPr>
          <w:lang w:val="nl-NL"/>
        </w:rPr>
        <w:t xml:space="preserve"> </w:t>
      </w:r>
    </w:p>
    <w:p w:rsidR="00C074AF" w:rsidRPr="008F1144" w:rsidRDefault="00C04C58" w:rsidP="003C1344">
      <w:pPr>
        <w:pStyle w:val="NormalWeb"/>
        <w:tabs>
          <w:tab w:val="left" w:pos="851"/>
        </w:tabs>
        <w:spacing w:before="120" w:beforeAutospacing="0" w:after="120" w:afterAutospacing="0" w:line="288" w:lineRule="auto"/>
        <w:ind w:firstLine="567"/>
        <w:jc w:val="both"/>
        <w:rPr>
          <w:lang w:val="nl-NL"/>
        </w:rPr>
      </w:pPr>
      <w:r w:rsidRPr="008F1144">
        <w:rPr>
          <w:lang w:val="nl-NL"/>
        </w:rPr>
        <w:t xml:space="preserve">Quyết định </w:t>
      </w:r>
      <w:r w:rsidR="002478FF" w:rsidRPr="008F1144">
        <w:rPr>
          <w:lang w:val="nl-NL"/>
        </w:rPr>
        <w:t xml:space="preserve">hỗ trợ </w:t>
      </w:r>
      <w:r w:rsidRPr="008F1144">
        <w:rPr>
          <w:lang w:val="nl-NL"/>
        </w:rPr>
        <w:t xml:space="preserve">cho </w:t>
      </w:r>
      <w:r w:rsidR="00060D70" w:rsidRPr="008F1144">
        <w:rPr>
          <w:lang w:val="nl-NL"/>
        </w:rPr>
        <w:t xml:space="preserve">chủ </w:t>
      </w:r>
      <w:r w:rsidR="00B31BDA" w:rsidRPr="008F1144">
        <w:rPr>
          <w:lang w:val="nl-NL"/>
        </w:rPr>
        <w:t xml:space="preserve">dự án </w:t>
      </w:r>
      <w:r w:rsidRPr="008F1144">
        <w:rPr>
          <w:lang w:val="nl-NL"/>
        </w:rPr>
        <w:t xml:space="preserve">được gửi cho các cơ quan: Sở Giao thông vận tải; Sở Tài chính; </w:t>
      </w:r>
      <w:r w:rsidR="00581DA5" w:rsidRPr="008F1144">
        <w:rPr>
          <w:lang w:val="nl-NL"/>
        </w:rPr>
        <w:t xml:space="preserve">Sở Kế hoạch và Đầu tư; </w:t>
      </w:r>
      <w:r w:rsidRPr="008F1144">
        <w:rPr>
          <w:lang w:val="nl-NL"/>
        </w:rPr>
        <w:t xml:space="preserve">Kho bạc Nhà nước </w:t>
      </w:r>
      <w:r w:rsidR="00655334" w:rsidRPr="008F1144">
        <w:rPr>
          <w:lang w:val="nl-NL"/>
        </w:rPr>
        <w:t>và được công bố công khai.</w:t>
      </w:r>
    </w:p>
    <w:p w:rsidR="002915C9" w:rsidRPr="008F1144" w:rsidRDefault="003A152C" w:rsidP="00C60935">
      <w:pPr>
        <w:pStyle w:val="ListParagraph"/>
        <w:numPr>
          <w:ilvl w:val="0"/>
          <w:numId w:val="1"/>
        </w:numPr>
        <w:tabs>
          <w:tab w:val="left" w:pos="851"/>
        </w:tabs>
        <w:spacing w:before="120" w:after="120" w:line="288" w:lineRule="auto"/>
        <w:ind w:left="0" w:firstLine="567"/>
        <w:jc w:val="both"/>
        <w:rPr>
          <w:sz w:val="28"/>
          <w:szCs w:val="28"/>
          <w:lang w:val="nl-NL"/>
        </w:rPr>
      </w:pPr>
      <w:r w:rsidRPr="008F1144">
        <w:rPr>
          <w:sz w:val="28"/>
          <w:szCs w:val="28"/>
          <w:lang w:val="nl-NL"/>
        </w:rPr>
        <w:t xml:space="preserve">Căn cứ  quyết định </w:t>
      </w:r>
      <w:r w:rsidR="008D2DC8" w:rsidRPr="008F1144">
        <w:rPr>
          <w:sz w:val="28"/>
          <w:szCs w:val="28"/>
          <w:lang w:val="nl-NL"/>
        </w:rPr>
        <w:t xml:space="preserve">hỗ trợ chủ dự án </w:t>
      </w:r>
      <w:r w:rsidRPr="008F1144">
        <w:rPr>
          <w:sz w:val="28"/>
          <w:szCs w:val="28"/>
          <w:lang w:val="nl-NL"/>
        </w:rPr>
        <w:t xml:space="preserve">của Uỷ ban nhân dân cấp tỉnh, </w:t>
      </w:r>
      <w:r w:rsidR="002915C9" w:rsidRPr="008F1144">
        <w:rPr>
          <w:sz w:val="28"/>
          <w:szCs w:val="28"/>
          <w:lang w:val="nl-NL"/>
        </w:rPr>
        <w:t>Sở Tài chính lập Lệnh chi tiền gửi Kho bạc Nhà nước</w:t>
      </w:r>
      <w:r w:rsidR="003632C2" w:rsidRPr="008F1144">
        <w:rPr>
          <w:sz w:val="28"/>
          <w:szCs w:val="28"/>
          <w:lang w:val="nl-NL"/>
        </w:rPr>
        <w:t xml:space="preserve"> tỉnh, huyện. </w:t>
      </w:r>
    </w:p>
    <w:p w:rsidR="003A152C" w:rsidRPr="008F1144" w:rsidRDefault="003632C2" w:rsidP="00C60935">
      <w:pPr>
        <w:pStyle w:val="ListParagraph"/>
        <w:numPr>
          <w:ilvl w:val="0"/>
          <w:numId w:val="1"/>
        </w:numPr>
        <w:tabs>
          <w:tab w:val="left" w:pos="851"/>
        </w:tabs>
        <w:spacing w:before="120" w:after="120" w:line="288" w:lineRule="auto"/>
        <w:ind w:left="0" w:firstLine="567"/>
        <w:jc w:val="both"/>
        <w:rPr>
          <w:sz w:val="28"/>
          <w:szCs w:val="28"/>
          <w:lang w:val="nl-NL"/>
        </w:rPr>
      </w:pPr>
      <w:r w:rsidRPr="008F1144">
        <w:rPr>
          <w:sz w:val="28"/>
          <w:szCs w:val="28"/>
          <w:lang w:val="nl-NL"/>
        </w:rPr>
        <w:t xml:space="preserve">Căn cứ Lệnh chi tiền của Sở Tài chính, Kho bạc Nhà nước </w:t>
      </w:r>
      <w:r w:rsidR="008E24C7" w:rsidRPr="008F1144">
        <w:rPr>
          <w:sz w:val="28"/>
          <w:szCs w:val="28"/>
          <w:lang w:val="nl-NL"/>
        </w:rPr>
        <w:t xml:space="preserve">thực hiện </w:t>
      </w:r>
      <w:r w:rsidR="003A152C" w:rsidRPr="008F1144">
        <w:rPr>
          <w:sz w:val="28"/>
          <w:szCs w:val="28"/>
          <w:lang w:val="nl-NL"/>
        </w:rPr>
        <w:t>thanh toán số tiền hỗ trợ lãi suất</w:t>
      </w:r>
      <w:r w:rsidR="008E24C7" w:rsidRPr="008F1144">
        <w:rPr>
          <w:sz w:val="28"/>
          <w:szCs w:val="28"/>
          <w:lang w:val="nl-NL"/>
        </w:rPr>
        <w:t xml:space="preserve"> cho chủ dự án</w:t>
      </w:r>
      <w:r w:rsidR="003A152C" w:rsidRPr="008F1144">
        <w:rPr>
          <w:sz w:val="28"/>
          <w:szCs w:val="28"/>
          <w:lang w:val="nl-NL"/>
        </w:rPr>
        <w:t>.</w:t>
      </w:r>
    </w:p>
    <w:p w:rsidR="00BE2175" w:rsidRPr="00BE2175" w:rsidRDefault="00BE2175" w:rsidP="00BE2175">
      <w:pPr>
        <w:pStyle w:val="ListParagraph"/>
        <w:tabs>
          <w:tab w:val="left" w:pos="851"/>
        </w:tabs>
        <w:overflowPunct w:val="0"/>
        <w:autoSpaceDE w:val="0"/>
        <w:autoSpaceDN w:val="0"/>
        <w:adjustRightInd w:val="0"/>
        <w:spacing w:before="120" w:after="120" w:line="288" w:lineRule="auto"/>
        <w:ind w:left="0" w:firstLine="567"/>
        <w:jc w:val="both"/>
        <w:rPr>
          <w:rStyle w:val="normal-h1"/>
          <w:rFonts w:ascii="Times New Roman" w:hAnsi="Times New Roman"/>
          <w:b/>
          <w:sz w:val="28"/>
          <w:szCs w:val="28"/>
          <w:lang w:val="nl-NL"/>
        </w:rPr>
      </w:pPr>
      <w:r w:rsidRPr="008F1144">
        <w:rPr>
          <w:b/>
          <w:bCs/>
          <w:sz w:val="28"/>
          <w:szCs w:val="28"/>
          <w:lang w:val="nl-NL"/>
        </w:rPr>
        <w:t xml:space="preserve">Điều 9. </w:t>
      </w:r>
      <w:r w:rsidR="0024739E" w:rsidRPr="00BE2175">
        <w:rPr>
          <w:rStyle w:val="normal-h1"/>
          <w:rFonts w:ascii="Times New Roman" w:hAnsi="Times New Roman"/>
          <w:b/>
          <w:sz w:val="28"/>
          <w:szCs w:val="28"/>
          <w:lang w:val="nl-NL"/>
        </w:rPr>
        <w:t xml:space="preserve">Xử lý trong trường hợp </w:t>
      </w:r>
      <w:r w:rsidR="00A964A6" w:rsidRPr="00BE2175">
        <w:rPr>
          <w:rStyle w:val="normal-h1"/>
          <w:rFonts w:ascii="Times New Roman" w:hAnsi="Times New Roman"/>
          <w:b/>
          <w:sz w:val="28"/>
          <w:szCs w:val="28"/>
          <w:lang w:val="nl-NL"/>
        </w:rPr>
        <w:t xml:space="preserve">chủ dự án </w:t>
      </w:r>
      <w:r w:rsidR="0024739E" w:rsidRPr="00BE2175">
        <w:rPr>
          <w:rStyle w:val="normal-h1"/>
          <w:rFonts w:ascii="Times New Roman" w:hAnsi="Times New Roman"/>
          <w:b/>
          <w:sz w:val="28"/>
          <w:szCs w:val="28"/>
          <w:lang w:val="nl-NL"/>
        </w:rPr>
        <w:t>vay vốn sử dụng vốn vay sai mục đích</w:t>
      </w:r>
    </w:p>
    <w:p w:rsidR="0024739E" w:rsidRPr="00BE2175" w:rsidRDefault="0024739E" w:rsidP="00BE2175">
      <w:pPr>
        <w:pStyle w:val="ListParagraph"/>
        <w:tabs>
          <w:tab w:val="left" w:pos="851"/>
        </w:tabs>
        <w:overflowPunct w:val="0"/>
        <w:autoSpaceDE w:val="0"/>
        <w:autoSpaceDN w:val="0"/>
        <w:adjustRightInd w:val="0"/>
        <w:spacing w:before="120" w:after="120" w:line="288" w:lineRule="auto"/>
        <w:ind w:left="0" w:firstLine="567"/>
        <w:jc w:val="both"/>
        <w:rPr>
          <w:rStyle w:val="normal-h1"/>
          <w:rFonts w:ascii="Times New Roman" w:hAnsi="Times New Roman"/>
          <w:sz w:val="28"/>
          <w:szCs w:val="28"/>
          <w:lang w:val="nl-NL"/>
        </w:rPr>
      </w:pPr>
      <w:r w:rsidRPr="00BE2175">
        <w:rPr>
          <w:rStyle w:val="normal-h1"/>
          <w:rFonts w:ascii="Times New Roman" w:hAnsi="Times New Roman"/>
          <w:sz w:val="28"/>
          <w:szCs w:val="28"/>
          <w:lang w:val="nl-NL"/>
        </w:rPr>
        <w:t xml:space="preserve">Khi phát hiện </w:t>
      </w:r>
      <w:r w:rsidR="00A964A6" w:rsidRPr="00BE2175">
        <w:rPr>
          <w:rStyle w:val="normal-h1"/>
          <w:rFonts w:ascii="Times New Roman" w:hAnsi="Times New Roman"/>
          <w:sz w:val="28"/>
          <w:szCs w:val="28"/>
          <w:lang w:val="nl-NL"/>
        </w:rPr>
        <w:t xml:space="preserve">chủ dự án </w:t>
      </w:r>
      <w:r w:rsidRPr="00BE2175">
        <w:rPr>
          <w:rStyle w:val="normal-h1"/>
          <w:rFonts w:ascii="Times New Roman" w:hAnsi="Times New Roman"/>
          <w:sz w:val="28"/>
          <w:szCs w:val="28"/>
          <w:lang w:val="nl-NL"/>
        </w:rPr>
        <w:t xml:space="preserve">sử dụng vốn vay sai mục đích, </w:t>
      </w:r>
      <w:r w:rsidR="00E118F5" w:rsidRPr="00BE2175">
        <w:rPr>
          <w:rStyle w:val="normal-h1"/>
          <w:rFonts w:ascii="Times New Roman" w:hAnsi="Times New Roman"/>
          <w:sz w:val="28"/>
          <w:szCs w:val="28"/>
          <w:lang w:val="nl-NL"/>
        </w:rPr>
        <w:t>tổ chức tín dụng</w:t>
      </w:r>
      <w:r w:rsidRPr="00BE2175">
        <w:rPr>
          <w:rStyle w:val="normal-h1"/>
          <w:rFonts w:ascii="Times New Roman" w:hAnsi="Times New Roman"/>
          <w:sz w:val="28"/>
          <w:szCs w:val="28"/>
          <w:lang w:val="nl-NL"/>
        </w:rPr>
        <w:t xml:space="preserve"> cho vay thực hiện xử lý theo quy định của pháp luật</w:t>
      </w:r>
      <w:r w:rsidR="00C32EB0" w:rsidRPr="00BE2175">
        <w:rPr>
          <w:rStyle w:val="normal-h1"/>
          <w:rFonts w:ascii="Times New Roman" w:hAnsi="Times New Roman"/>
          <w:sz w:val="28"/>
          <w:szCs w:val="28"/>
          <w:lang w:val="nl-NL"/>
        </w:rPr>
        <w:t xml:space="preserve">; </w:t>
      </w:r>
      <w:r w:rsidR="00F31619">
        <w:rPr>
          <w:rStyle w:val="normal-h1"/>
          <w:rFonts w:ascii="Times New Roman" w:hAnsi="Times New Roman"/>
          <w:sz w:val="28"/>
          <w:szCs w:val="28"/>
          <w:lang w:val="nl-NL"/>
        </w:rPr>
        <w:t xml:space="preserve">đồng thời, </w:t>
      </w:r>
      <w:r w:rsidR="005378D8" w:rsidRPr="00BE2175">
        <w:rPr>
          <w:rStyle w:val="normal-h1"/>
          <w:rFonts w:ascii="Times New Roman" w:hAnsi="Times New Roman"/>
          <w:sz w:val="28"/>
          <w:szCs w:val="28"/>
          <w:lang w:val="nl-NL"/>
        </w:rPr>
        <w:t xml:space="preserve">có văn bản </w:t>
      </w:r>
      <w:r w:rsidR="00C32EB0" w:rsidRPr="00BE2175">
        <w:rPr>
          <w:rStyle w:val="normal-h1"/>
          <w:rFonts w:ascii="Times New Roman" w:hAnsi="Times New Roman"/>
          <w:sz w:val="28"/>
          <w:szCs w:val="28"/>
          <w:lang w:val="nl-NL"/>
        </w:rPr>
        <w:t xml:space="preserve">thông báo </w:t>
      </w:r>
      <w:r w:rsidR="0080621B" w:rsidRPr="00BE2175">
        <w:rPr>
          <w:rStyle w:val="normal-h1"/>
          <w:rFonts w:ascii="Times New Roman" w:hAnsi="Times New Roman"/>
          <w:sz w:val="28"/>
          <w:szCs w:val="28"/>
          <w:lang w:val="nl-NL"/>
        </w:rPr>
        <w:t xml:space="preserve">ngay </w:t>
      </w:r>
      <w:r w:rsidR="00C32EB0" w:rsidRPr="00BE2175">
        <w:rPr>
          <w:rStyle w:val="normal-h1"/>
          <w:rFonts w:ascii="Times New Roman" w:hAnsi="Times New Roman"/>
          <w:sz w:val="28"/>
          <w:szCs w:val="28"/>
          <w:lang w:val="nl-NL"/>
        </w:rPr>
        <w:t xml:space="preserve">cho </w:t>
      </w:r>
      <w:r w:rsidR="00777A96" w:rsidRPr="00BE2175">
        <w:rPr>
          <w:rStyle w:val="normal-h1"/>
          <w:rFonts w:ascii="Times New Roman" w:hAnsi="Times New Roman"/>
          <w:sz w:val="28"/>
          <w:szCs w:val="28"/>
          <w:lang w:val="nl-NL"/>
        </w:rPr>
        <w:t xml:space="preserve">Sở Giao thông vận tải, Sở Tài chính, Sở Kế hoạch và Đầu tư, Kho bạc Nhà nước, </w:t>
      </w:r>
      <w:r w:rsidR="00C32EB0" w:rsidRPr="00BE2175">
        <w:rPr>
          <w:rStyle w:val="normal-h1"/>
          <w:rFonts w:ascii="Times New Roman" w:hAnsi="Times New Roman"/>
          <w:sz w:val="28"/>
          <w:szCs w:val="28"/>
          <w:lang w:val="nl-NL"/>
        </w:rPr>
        <w:t xml:space="preserve">Ủy ban nhân dân </w:t>
      </w:r>
      <w:r w:rsidR="00214391" w:rsidRPr="00BE2175">
        <w:rPr>
          <w:rStyle w:val="normal-h1"/>
          <w:rFonts w:ascii="Times New Roman" w:hAnsi="Times New Roman"/>
          <w:sz w:val="28"/>
          <w:szCs w:val="28"/>
          <w:lang w:val="nl-NL"/>
        </w:rPr>
        <w:t xml:space="preserve">cấp </w:t>
      </w:r>
      <w:r w:rsidR="00AE1628" w:rsidRPr="00BE2175">
        <w:rPr>
          <w:rStyle w:val="normal-h1"/>
          <w:rFonts w:ascii="Times New Roman" w:hAnsi="Times New Roman"/>
          <w:sz w:val="28"/>
          <w:szCs w:val="28"/>
          <w:lang w:val="nl-NL"/>
        </w:rPr>
        <w:t>tỉnh</w:t>
      </w:r>
      <w:r w:rsidR="00C32EB0" w:rsidRPr="00BE2175">
        <w:rPr>
          <w:rStyle w:val="normal-h1"/>
          <w:rFonts w:ascii="Times New Roman" w:hAnsi="Times New Roman"/>
          <w:sz w:val="28"/>
          <w:szCs w:val="28"/>
          <w:lang w:val="nl-NL"/>
        </w:rPr>
        <w:t xml:space="preserve"> </w:t>
      </w:r>
      <w:r w:rsidR="000D076A" w:rsidRPr="00BE2175">
        <w:rPr>
          <w:rStyle w:val="normal-h1"/>
          <w:rFonts w:ascii="Times New Roman" w:hAnsi="Times New Roman"/>
          <w:sz w:val="28"/>
          <w:szCs w:val="28"/>
          <w:lang w:val="nl-NL"/>
        </w:rPr>
        <w:t xml:space="preserve">để </w:t>
      </w:r>
      <w:r w:rsidR="008A0F50" w:rsidRPr="00BE2175">
        <w:rPr>
          <w:rStyle w:val="normal-h1"/>
          <w:rFonts w:ascii="Times New Roman" w:hAnsi="Times New Roman"/>
          <w:sz w:val="28"/>
          <w:szCs w:val="28"/>
          <w:lang w:val="nl-NL"/>
        </w:rPr>
        <w:t xml:space="preserve">Ủy ban nhân dân </w:t>
      </w:r>
      <w:r w:rsidR="00214391" w:rsidRPr="00BE2175">
        <w:rPr>
          <w:rStyle w:val="normal-h1"/>
          <w:rFonts w:ascii="Times New Roman" w:hAnsi="Times New Roman"/>
          <w:sz w:val="28"/>
          <w:szCs w:val="28"/>
          <w:lang w:val="nl-NL"/>
        </w:rPr>
        <w:t xml:space="preserve">cấp </w:t>
      </w:r>
      <w:r w:rsidR="00AE1628" w:rsidRPr="00BE2175">
        <w:rPr>
          <w:rStyle w:val="normal-h1"/>
          <w:rFonts w:ascii="Times New Roman" w:hAnsi="Times New Roman"/>
          <w:sz w:val="28"/>
          <w:szCs w:val="28"/>
          <w:lang w:val="nl-NL"/>
        </w:rPr>
        <w:t>tỉnh dừng cấp hỗ trợ lãi suất</w:t>
      </w:r>
      <w:r w:rsidR="005378D8" w:rsidRPr="00BE2175">
        <w:rPr>
          <w:rStyle w:val="normal-h1"/>
          <w:rFonts w:ascii="Times New Roman" w:hAnsi="Times New Roman"/>
          <w:sz w:val="28"/>
          <w:szCs w:val="28"/>
          <w:lang w:val="nl-NL"/>
        </w:rPr>
        <w:t xml:space="preserve"> cho chủ dự án</w:t>
      </w:r>
      <w:r w:rsidR="00AE1628" w:rsidRPr="00BE2175">
        <w:rPr>
          <w:rStyle w:val="normal-h1"/>
          <w:rFonts w:ascii="Times New Roman" w:hAnsi="Times New Roman"/>
          <w:sz w:val="28"/>
          <w:szCs w:val="28"/>
          <w:lang w:val="nl-NL"/>
        </w:rPr>
        <w:t>. Ủy ban nhân dân</w:t>
      </w:r>
      <w:r w:rsidR="00214391" w:rsidRPr="00BE2175">
        <w:rPr>
          <w:rStyle w:val="normal-h1"/>
          <w:rFonts w:ascii="Times New Roman" w:hAnsi="Times New Roman"/>
          <w:sz w:val="28"/>
          <w:szCs w:val="28"/>
          <w:lang w:val="nl-NL"/>
        </w:rPr>
        <w:t xml:space="preserve"> cấp</w:t>
      </w:r>
      <w:r w:rsidR="00AE1628" w:rsidRPr="00BE2175">
        <w:rPr>
          <w:rStyle w:val="normal-h1"/>
          <w:rFonts w:ascii="Times New Roman" w:hAnsi="Times New Roman"/>
          <w:sz w:val="28"/>
          <w:szCs w:val="28"/>
          <w:lang w:val="nl-NL"/>
        </w:rPr>
        <w:t xml:space="preserve"> tỉnh </w:t>
      </w:r>
      <w:r w:rsidR="008A0F50" w:rsidRPr="00BE2175">
        <w:rPr>
          <w:rStyle w:val="normal-h1"/>
          <w:rFonts w:ascii="Times New Roman" w:hAnsi="Times New Roman"/>
          <w:sz w:val="28"/>
          <w:szCs w:val="28"/>
          <w:lang w:val="nl-NL"/>
        </w:rPr>
        <w:t xml:space="preserve">ra </w:t>
      </w:r>
      <w:r w:rsidR="00AE1628" w:rsidRPr="00BE2175">
        <w:rPr>
          <w:rStyle w:val="normal-h1"/>
          <w:rFonts w:ascii="Times New Roman" w:hAnsi="Times New Roman"/>
          <w:sz w:val="28"/>
          <w:szCs w:val="28"/>
          <w:lang w:val="nl-NL"/>
        </w:rPr>
        <w:t>Quyết định</w:t>
      </w:r>
      <w:r w:rsidR="008A0F50" w:rsidRPr="00BE2175">
        <w:rPr>
          <w:rStyle w:val="normal-h1"/>
          <w:rFonts w:ascii="Times New Roman" w:hAnsi="Times New Roman"/>
          <w:sz w:val="28"/>
          <w:szCs w:val="28"/>
          <w:lang w:val="nl-NL"/>
        </w:rPr>
        <w:t xml:space="preserve"> yêu cầu </w:t>
      </w:r>
      <w:r w:rsidR="00E118F5" w:rsidRPr="00BE2175">
        <w:rPr>
          <w:rStyle w:val="normal-h1"/>
          <w:rFonts w:ascii="Times New Roman" w:hAnsi="Times New Roman"/>
          <w:sz w:val="28"/>
          <w:szCs w:val="28"/>
          <w:lang w:val="nl-NL"/>
        </w:rPr>
        <w:t xml:space="preserve">chủ dự án phải </w:t>
      </w:r>
      <w:r w:rsidRPr="00BE2175">
        <w:rPr>
          <w:rStyle w:val="normal-h1"/>
          <w:rFonts w:ascii="Times New Roman" w:hAnsi="Times New Roman"/>
          <w:sz w:val="28"/>
          <w:szCs w:val="28"/>
          <w:lang w:val="nl-NL"/>
        </w:rPr>
        <w:t xml:space="preserve">hoàn trả số tiền đã được ngân sách </w:t>
      </w:r>
      <w:r w:rsidR="00E118F5" w:rsidRPr="00BE2175">
        <w:rPr>
          <w:rStyle w:val="normal-h1"/>
          <w:rFonts w:ascii="Times New Roman" w:hAnsi="Times New Roman"/>
          <w:sz w:val="28"/>
          <w:szCs w:val="28"/>
          <w:lang w:val="nl-NL"/>
        </w:rPr>
        <w:t>hỗ trợ</w:t>
      </w:r>
      <w:r w:rsidRPr="00BE2175">
        <w:rPr>
          <w:rStyle w:val="normal-h1"/>
          <w:rFonts w:ascii="Times New Roman" w:hAnsi="Times New Roman"/>
          <w:sz w:val="28"/>
          <w:szCs w:val="28"/>
          <w:lang w:val="nl-NL"/>
        </w:rPr>
        <w:t xml:space="preserve"> lãi suất (trong trường hợp ngân sách </w:t>
      </w:r>
      <w:r w:rsidR="00E979B3" w:rsidRPr="00BE2175">
        <w:rPr>
          <w:rStyle w:val="normal-h1"/>
          <w:rFonts w:ascii="Times New Roman" w:hAnsi="Times New Roman"/>
          <w:sz w:val="28"/>
          <w:szCs w:val="28"/>
          <w:lang w:val="nl-NL"/>
        </w:rPr>
        <w:t xml:space="preserve">địa phương </w:t>
      </w:r>
      <w:r w:rsidRPr="00BE2175">
        <w:rPr>
          <w:rStyle w:val="normal-h1"/>
          <w:rFonts w:ascii="Times New Roman" w:hAnsi="Times New Roman"/>
          <w:sz w:val="28"/>
          <w:szCs w:val="28"/>
          <w:lang w:val="nl-NL"/>
        </w:rPr>
        <w:t xml:space="preserve">đã </w:t>
      </w:r>
      <w:r w:rsidR="00E118F5" w:rsidRPr="00BE2175">
        <w:rPr>
          <w:rStyle w:val="normal-h1"/>
          <w:rFonts w:ascii="Times New Roman" w:hAnsi="Times New Roman"/>
          <w:sz w:val="28"/>
          <w:szCs w:val="28"/>
          <w:lang w:val="nl-NL"/>
        </w:rPr>
        <w:t>hỗ trợ</w:t>
      </w:r>
      <w:r w:rsidRPr="00BE2175">
        <w:rPr>
          <w:rStyle w:val="normal-h1"/>
          <w:rFonts w:ascii="Times New Roman" w:hAnsi="Times New Roman"/>
          <w:sz w:val="28"/>
          <w:szCs w:val="28"/>
          <w:lang w:val="nl-NL"/>
        </w:rPr>
        <w:t xml:space="preserve"> lãi suất) hoặc </w:t>
      </w:r>
      <w:r w:rsidR="00A46E26" w:rsidRPr="00BE2175">
        <w:rPr>
          <w:rStyle w:val="normal-h1"/>
          <w:rFonts w:ascii="Times New Roman" w:hAnsi="Times New Roman"/>
          <w:sz w:val="28"/>
          <w:szCs w:val="28"/>
          <w:lang w:val="nl-NL"/>
        </w:rPr>
        <w:t>không cấp hỗ trợ lãi suất</w:t>
      </w:r>
      <w:r w:rsidRPr="00BE2175">
        <w:rPr>
          <w:rStyle w:val="normal-h1"/>
          <w:rFonts w:ascii="Times New Roman" w:hAnsi="Times New Roman"/>
          <w:sz w:val="28"/>
          <w:szCs w:val="28"/>
          <w:lang w:val="nl-NL"/>
        </w:rPr>
        <w:t xml:space="preserve"> (trong trường hợp ngân sách </w:t>
      </w:r>
      <w:r w:rsidR="00E979B3" w:rsidRPr="00BE2175">
        <w:rPr>
          <w:rStyle w:val="normal-h1"/>
          <w:rFonts w:ascii="Times New Roman" w:hAnsi="Times New Roman"/>
          <w:sz w:val="28"/>
          <w:szCs w:val="28"/>
          <w:lang w:val="nl-NL"/>
        </w:rPr>
        <w:t xml:space="preserve">địa phương </w:t>
      </w:r>
      <w:r w:rsidRPr="00BE2175">
        <w:rPr>
          <w:rStyle w:val="normal-h1"/>
          <w:rFonts w:ascii="Times New Roman" w:hAnsi="Times New Roman"/>
          <w:sz w:val="28"/>
          <w:szCs w:val="28"/>
          <w:lang w:val="nl-NL"/>
        </w:rPr>
        <w:t xml:space="preserve">chưa </w:t>
      </w:r>
      <w:r w:rsidR="00E979B3" w:rsidRPr="00BE2175">
        <w:rPr>
          <w:rStyle w:val="normal-h1"/>
          <w:rFonts w:ascii="Times New Roman" w:hAnsi="Times New Roman"/>
          <w:sz w:val="28"/>
          <w:szCs w:val="28"/>
          <w:lang w:val="nl-NL"/>
        </w:rPr>
        <w:t>hỗ trợ</w:t>
      </w:r>
      <w:r w:rsidR="002A4964" w:rsidRPr="00BE2175">
        <w:rPr>
          <w:rStyle w:val="normal-h1"/>
          <w:rFonts w:ascii="Times New Roman" w:hAnsi="Times New Roman"/>
          <w:sz w:val="28"/>
          <w:szCs w:val="28"/>
          <w:lang w:val="nl-NL"/>
        </w:rPr>
        <w:t xml:space="preserve"> lãi suất); đồng thời chỉ đạo các đơn vị chức năng </w:t>
      </w:r>
      <w:r w:rsidR="00603497" w:rsidRPr="00BE2175">
        <w:rPr>
          <w:rStyle w:val="normal-h1"/>
          <w:rFonts w:ascii="Times New Roman" w:hAnsi="Times New Roman"/>
          <w:sz w:val="28"/>
          <w:szCs w:val="28"/>
          <w:lang w:val="nl-NL"/>
        </w:rPr>
        <w:t>của địa phương thực hiện việc thu hồi số tiền phải hoàn trả cho ngân sách địa phương.</w:t>
      </w:r>
    </w:p>
    <w:p w:rsidR="005571A3" w:rsidRPr="008F1144" w:rsidRDefault="005571A3" w:rsidP="003C1344">
      <w:pPr>
        <w:pStyle w:val="NormalWeb"/>
        <w:tabs>
          <w:tab w:val="left" w:pos="1134"/>
        </w:tabs>
        <w:spacing w:before="120" w:beforeAutospacing="0" w:after="120" w:afterAutospacing="0" w:line="288" w:lineRule="auto"/>
        <w:ind w:firstLine="567"/>
        <w:rPr>
          <w:b/>
          <w:lang w:val="nl-NL"/>
        </w:rPr>
      </w:pPr>
      <w:r w:rsidRPr="008F1144">
        <w:rPr>
          <w:b/>
          <w:bCs/>
          <w:lang w:val="nl-NL"/>
        </w:rPr>
        <w:t xml:space="preserve">Điều </w:t>
      </w:r>
      <w:r w:rsidR="00BE2175" w:rsidRPr="008F1144">
        <w:rPr>
          <w:b/>
          <w:bCs/>
          <w:lang w:val="nl-NL"/>
        </w:rPr>
        <w:t>10</w:t>
      </w:r>
      <w:r w:rsidRPr="008F1144">
        <w:rPr>
          <w:b/>
          <w:bCs/>
          <w:lang w:val="nl-NL"/>
        </w:rPr>
        <w:t xml:space="preserve">. </w:t>
      </w:r>
      <w:r w:rsidRPr="008F1144">
        <w:rPr>
          <w:b/>
          <w:lang w:val="nl-NL"/>
        </w:rPr>
        <w:t>Bố trí kinh phí thực hiện</w:t>
      </w:r>
    </w:p>
    <w:p w:rsidR="00FB4364" w:rsidRPr="008F1144" w:rsidRDefault="00FB4364" w:rsidP="003C1344">
      <w:pPr>
        <w:spacing w:before="120" w:after="120" w:line="288" w:lineRule="auto"/>
        <w:ind w:firstLine="720"/>
        <w:contextualSpacing/>
        <w:jc w:val="both"/>
        <w:rPr>
          <w:sz w:val="28"/>
          <w:szCs w:val="28"/>
          <w:lang w:val="nl-NL"/>
        </w:rPr>
      </w:pPr>
      <w:r w:rsidRPr="008F1144">
        <w:rPr>
          <w:sz w:val="28"/>
          <w:szCs w:val="28"/>
          <w:lang w:val="nl-NL"/>
        </w:rPr>
        <w:t xml:space="preserve">Hàng năm, căn cứ vào khả năng ngân sách của địa phương, Uỷ ban nhân dân </w:t>
      </w:r>
      <w:r w:rsidR="002B689F" w:rsidRPr="008F1144">
        <w:rPr>
          <w:sz w:val="28"/>
          <w:szCs w:val="28"/>
          <w:lang w:val="nl-NL"/>
        </w:rPr>
        <w:t xml:space="preserve">cấp </w:t>
      </w:r>
      <w:r w:rsidRPr="008F1144">
        <w:rPr>
          <w:sz w:val="28"/>
          <w:szCs w:val="28"/>
          <w:lang w:val="nl-NL"/>
        </w:rPr>
        <w:t xml:space="preserve">tỉnh tự cân đối ngân sách để bố trí đủ kinh phí </w:t>
      </w:r>
      <w:r w:rsidR="002B689F" w:rsidRPr="008F1144">
        <w:rPr>
          <w:sz w:val="28"/>
          <w:szCs w:val="28"/>
          <w:lang w:val="nl-NL"/>
        </w:rPr>
        <w:t xml:space="preserve">thực hiện </w:t>
      </w:r>
      <w:r w:rsidRPr="008F1144">
        <w:rPr>
          <w:sz w:val="28"/>
          <w:szCs w:val="28"/>
          <w:lang w:val="nl-NL"/>
        </w:rPr>
        <w:t xml:space="preserve">hỗ trợ lãi suất </w:t>
      </w:r>
      <w:r w:rsidR="00212FF8" w:rsidRPr="003D400B">
        <w:rPr>
          <w:spacing w:val="-4"/>
          <w:sz w:val="28"/>
          <w:szCs w:val="28"/>
          <w:lang w:val="nl-NL"/>
        </w:rPr>
        <w:t>vay vốn tại tổ chức tín dụng để thực hiện dự án đầu tư phương tiện, đầu tư kết cấu hạ tầng phục vụ vận tải hành khách công cộng bằng xe buýt</w:t>
      </w:r>
      <w:r w:rsidR="00212FF8" w:rsidRPr="008F1144">
        <w:rPr>
          <w:sz w:val="28"/>
          <w:szCs w:val="28"/>
          <w:lang w:val="nl-NL"/>
        </w:rPr>
        <w:t xml:space="preserve"> tại</w:t>
      </w:r>
      <w:r w:rsidRPr="008F1144">
        <w:rPr>
          <w:sz w:val="28"/>
          <w:szCs w:val="28"/>
          <w:lang w:val="nl-NL"/>
        </w:rPr>
        <w:t xml:space="preserve"> địa phương.</w:t>
      </w:r>
    </w:p>
    <w:p w:rsidR="00D2522E" w:rsidRPr="008F1144" w:rsidRDefault="00D2522E" w:rsidP="003C1344">
      <w:pPr>
        <w:pStyle w:val="NormalWeb"/>
        <w:tabs>
          <w:tab w:val="left" w:pos="1134"/>
        </w:tabs>
        <w:spacing w:before="120" w:beforeAutospacing="0" w:after="120" w:afterAutospacing="0" w:line="288" w:lineRule="auto"/>
        <w:ind w:firstLine="567"/>
        <w:jc w:val="both"/>
        <w:rPr>
          <w:lang w:val="nl-NL"/>
        </w:rPr>
      </w:pPr>
      <w:r w:rsidRPr="008F1144">
        <w:rPr>
          <w:b/>
          <w:bCs/>
          <w:lang w:val="nl-NL"/>
        </w:rPr>
        <w:t xml:space="preserve">Điều </w:t>
      </w:r>
      <w:r w:rsidR="00531BAC" w:rsidRPr="008F1144">
        <w:rPr>
          <w:b/>
          <w:bCs/>
          <w:lang w:val="nl-NL"/>
        </w:rPr>
        <w:t>1</w:t>
      </w:r>
      <w:r w:rsidR="00BE2175" w:rsidRPr="008F1144">
        <w:rPr>
          <w:b/>
          <w:bCs/>
          <w:lang w:val="nl-NL"/>
        </w:rPr>
        <w:t>1</w:t>
      </w:r>
      <w:r w:rsidRPr="008F1144">
        <w:rPr>
          <w:b/>
          <w:bCs/>
          <w:lang w:val="nl-NL"/>
        </w:rPr>
        <w:t xml:space="preserve">. </w:t>
      </w:r>
      <w:r w:rsidR="00CE4EA2" w:rsidRPr="008F1144">
        <w:rPr>
          <w:lang w:val="nl-NL"/>
        </w:rPr>
        <w:t>Việc qu</w:t>
      </w:r>
      <w:r w:rsidR="008A2958" w:rsidRPr="008F1144">
        <w:rPr>
          <w:lang w:val="nl-NL"/>
        </w:rPr>
        <w:t xml:space="preserve">yết toán tài chính kinh phí hỗ trợ lãi suất được thực hiện theo các quy định của Luật Ngân sách </w:t>
      </w:r>
      <w:r w:rsidR="002478FF" w:rsidRPr="008F1144">
        <w:rPr>
          <w:lang w:val="nl-NL"/>
        </w:rPr>
        <w:t>n</w:t>
      </w:r>
      <w:r w:rsidR="008A2958" w:rsidRPr="008F1144">
        <w:rPr>
          <w:lang w:val="nl-NL"/>
        </w:rPr>
        <w:t>hà nước và các văn bản hướng dẫn.</w:t>
      </w:r>
    </w:p>
    <w:p w:rsidR="00A11475" w:rsidRPr="008F1144" w:rsidRDefault="00A11475" w:rsidP="003C1344">
      <w:pPr>
        <w:pStyle w:val="NormalWeb"/>
        <w:tabs>
          <w:tab w:val="left" w:pos="1134"/>
        </w:tabs>
        <w:spacing w:before="120" w:beforeAutospacing="0" w:after="120" w:afterAutospacing="0" w:line="288" w:lineRule="auto"/>
        <w:ind w:firstLine="567"/>
        <w:rPr>
          <w:b/>
          <w:lang w:val="nl-NL"/>
        </w:rPr>
      </w:pPr>
      <w:r w:rsidRPr="008F1144">
        <w:rPr>
          <w:b/>
          <w:bCs/>
          <w:lang w:val="nl-NL"/>
        </w:rPr>
        <w:t xml:space="preserve">Điều </w:t>
      </w:r>
      <w:r w:rsidR="00FB4801" w:rsidRPr="008F1144">
        <w:rPr>
          <w:b/>
          <w:bCs/>
          <w:lang w:val="nl-NL"/>
        </w:rPr>
        <w:t>1</w:t>
      </w:r>
      <w:r w:rsidR="00BE2175" w:rsidRPr="008F1144">
        <w:rPr>
          <w:b/>
          <w:bCs/>
          <w:lang w:val="nl-NL"/>
        </w:rPr>
        <w:t>2</w:t>
      </w:r>
      <w:r w:rsidRPr="008F1144">
        <w:rPr>
          <w:b/>
          <w:bCs/>
          <w:lang w:val="nl-NL"/>
        </w:rPr>
        <w:t xml:space="preserve">. </w:t>
      </w:r>
      <w:r w:rsidRPr="008F1144">
        <w:rPr>
          <w:b/>
          <w:lang w:val="nl-NL"/>
        </w:rPr>
        <w:t>Chế độ báo cáo</w:t>
      </w:r>
    </w:p>
    <w:p w:rsidR="00284A65" w:rsidRPr="008F1144" w:rsidRDefault="00A40D50" w:rsidP="003C1344">
      <w:pPr>
        <w:pStyle w:val="NormalWeb"/>
        <w:tabs>
          <w:tab w:val="left" w:pos="1134"/>
        </w:tabs>
        <w:spacing w:before="120" w:beforeAutospacing="0" w:after="120" w:afterAutospacing="0" w:line="288" w:lineRule="auto"/>
        <w:ind w:firstLine="567"/>
        <w:jc w:val="both"/>
        <w:rPr>
          <w:lang w:val="nl-NL"/>
        </w:rPr>
      </w:pPr>
      <w:r w:rsidRPr="003D400B">
        <w:rPr>
          <w:lang w:val="nl-NL"/>
        </w:rPr>
        <w:t xml:space="preserve">Định kỳ hàng năm (chậm nhất trong vòng </w:t>
      </w:r>
      <w:r w:rsidR="000B08EA" w:rsidRPr="003D400B">
        <w:rPr>
          <w:lang w:val="nl-NL"/>
        </w:rPr>
        <w:t>120</w:t>
      </w:r>
      <w:r w:rsidRPr="003D400B">
        <w:rPr>
          <w:lang w:val="nl-NL"/>
        </w:rPr>
        <w:t xml:space="preserve"> ngày kể từ ngày kết thúc năm tài chính), </w:t>
      </w:r>
      <w:r w:rsidR="0024739E" w:rsidRPr="008F1144">
        <w:rPr>
          <w:lang w:val="nl-NL"/>
        </w:rPr>
        <w:t xml:space="preserve">Uỷ ban nhân dân </w:t>
      </w:r>
      <w:r w:rsidR="00EE20B1" w:rsidRPr="008F1144">
        <w:rPr>
          <w:lang w:val="nl-NL"/>
        </w:rPr>
        <w:t xml:space="preserve">cấp </w:t>
      </w:r>
      <w:r w:rsidR="0024739E" w:rsidRPr="008F1144">
        <w:rPr>
          <w:lang w:val="nl-NL"/>
        </w:rPr>
        <w:t xml:space="preserve">tỉnh </w:t>
      </w:r>
      <w:r w:rsidRPr="003D400B">
        <w:rPr>
          <w:lang w:val="nl-NL"/>
        </w:rPr>
        <w:t xml:space="preserve">gửi báo cáo năm về kết quả thực hiện </w:t>
      </w:r>
      <w:r w:rsidR="0024739E" w:rsidRPr="008F1144">
        <w:rPr>
          <w:lang w:val="nl-NL"/>
        </w:rPr>
        <w:t xml:space="preserve">hỗ trợ lãi suất vay vốn tại tổ chức tín dụng để </w:t>
      </w:r>
      <w:r w:rsidR="0024739E" w:rsidRPr="003D400B">
        <w:rPr>
          <w:spacing w:val="-4"/>
          <w:lang w:val="nl-NL"/>
        </w:rPr>
        <w:t xml:space="preserve">đầu tư phương tiện, đầu tư kết cấu hạ tầng phục vụ </w:t>
      </w:r>
      <w:r w:rsidR="0024739E" w:rsidRPr="003D400B">
        <w:rPr>
          <w:spacing w:val="-4"/>
          <w:lang w:val="nl-NL"/>
        </w:rPr>
        <w:lastRenderedPageBreak/>
        <w:t xml:space="preserve">vận tải hành khách công cộng bằng xe buýt </w:t>
      </w:r>
      <w:r w:rsidR="002A55D2" w:rsidRPr="003D400B">
        <w:rPr>
          <w:lang w:val="nl-NL"/>
        </w:rPr>
        <w:t xml:space="preserve">theo Phụ lục 3, Phụ lục 4 đính kèm Thông tư này </w:t>
      </w:r>
      <w:r w:rsidR="0024739E" w:rsidRPr="003D400B">
        <w:rPr>
          <w:lang w:val="nl-NL"/>
        </w:rPr>
        <w:t xml:space="preserve">cho </w:t>
      </w:r>
      <w:r w:rsidR="0024739E" w:rsidRPr="008F1144">
        <w:rPr>
          <w:lang w:val="nl-NL"/>
        </w:rPr>
        <w:t>Bộ Giao thông vận tải</w:t>
      </w:r>
      <w:r w:rsidR="002A55D2" w:rsidRPr="008F1144">
        <w:rPr>
          <w:lang w:val="nl-NL"/>
        </w:rPr>
        <w:t xml:space="preserve">; đồng thời gửi </w:t>
      </w:r>
      <w:r w:rsidR="00284A65" w:rsidRPr="008F1144">
        <w:rPr>
          <w:lang w:val="nl-NL"/>
        </w:rPr>
        <w:t xml:space="preserve"> </w:t>
      </w:r>
      <w:r w:rsidR="002A55D2" w:rsidRPr="003D400B">
        <w:rPr>
          <w:lang w:val="nl-NL"/>
        </w:rPr>
        <w:t>Bộ Tài chính</w:t>
      </w:r>
      <w:r w:rsidR="002A55D2">
        <w:rPr>
          <w:lang w:val="nl-NL"/>
        </w:rPr>
        <w:t xml:space="preserve"> để phối hợp, theo dõi</w:t>
      </w:r>
      <w:r w:rsidR="00284A65" w:rsidRPr="008F1144">
        <w:rPr>
          <w:lang w:val="nl-NL"/>
        </w:rPr>
        <w:t>.</w:t>
      </w:r>
    </w:p>
    <w:p w:rsidR="00CF0BB1" w:rsidRPr="003D400B" w:rsidRDefault="00CF0BB1" w:rsidP="003C1344">
      <w:pPr>
        <w:tabs>
          <w:tab w:val="left" w:pos="993"/>
        </w:tabs>
        <w:overflowPunct w:val="0"/>
        <w:autoSpaceDE w:val="0"/>
        <w:autoSpaceDN w:val="0"/>
        <w:adjustRightInd w:val="0"/>
        <w:spacing w:before="120" w:after="120" w:line="288" w:lineRule="auto"/>
        <w:ind w:firstLine="567"/>
        <w:jc w:val="both"/>
        <w:rPr>
          <w:b/>
          <w:sz w:val="28"/>
          <w:szCs w:val="28"/>
          <w:lang w:val="nl-NL"/>
        </w:rPr>
      </w:pPr>
      <w:r w:rsidRPr="003D400B">
        <w:rPr>
          <w:b/>
          <w:sz w:val="28"/>
          <w:szCs w:val="28"/>
          <w:lang w:val="nl-NL"/>
        </w:rPr>
        <w:t xml:space="preserve">Điều </w:t>
      </w:r>
      <w:r w:rsidR="00FB4801" w:rsidRPr="003D400B">
        <w:rPr>
          <w:b/>
          <w:sz w:val="28"/>
          <w:szCs w:val="28"/>
          <w:lang w:val="nl-NL"/>
        </w:rPr>
        <w:t>1</w:t>
      </w:r>
      <w:r w:rsidR="00BE2175">
        <w:rPr>
          <w:b/>
          <w:sz w:val="28"/>
          <w:szCs w:val="28"/>
          <w:lang w:val="nl-NL"/>
        </w:rPr>
        <w:t>3</w:t>
      </w:r>
      <w:r w:rsidRPr="003D400B">
        <w:rPr>
          <w:b/>
          <w:sz w:val="28"/>
          <w:szCs w:val="28"/>
          <w:lang w:val="nl-NL"/>
        </w:rPr>
        <w:t>. Tổ chức thực hiện</w:t>
      </w:r>
    </w:p>
    <w:p w:rsidR="006E4C2F" w:rsidRPr="003D400B" w:rsidRDefault="00D238D1" w:rsidP="003C1344">
      <w:pPr>
        <w:numPr>
          <w:ilvl w:val="0"/>
          <w:numId w:val="6"/>
        </w:numPr>
        <w:tabs>
          <w:tab w:val="left" w:pos="993"/>
        </w:tabs>
        <w:overflowPunct w:val="0"/>
        <w:autoSpaceDE w:val="0"/>
        <w:autoSpaceDN w:val="0"/>
        <w:adjustRightInd w:val="0"/>
        <w:spacing w:before="120" w:after="120" w:line="288" w:lineRule="auto"/>
        <w:ind w:left="0" w:firstLine="567"/>
        <w:jc w:val="both"/>
        <w:rPr>
          <w:sz w:val="28"/>
          <w:szCs w:val="28"/>
          <w:lang w:val="nl-NL"/>
        </w:rPr>
      </w:pPr>
      <w:r w:rsidRPr="003D400B">
        <w:rPr>
          <w:sz w:val="28"/>
          <w:szCs w:val="28"/>
          <w:lang w:val="nl-NL"/>
        </w:rPr>
        <w:t xml:space="preserve">Ủy ban nhân dân </w:t>
      </w:r>
      <w:r w:rsidR="00214391" w:rsidRPr="003D400B">
        <w:rPr>
          <w:sz w:val="28"/>
          <w:szCs w:val="28"/>
          <w:lang w:val="nl-NL"/>
        </w:rPr>
        <w:t xml:space="preserve">cấp </w:t>
      </w:r>
      <w:r w:rsidRPr="003D400B">
        <w:rPr>
          <w:sz w:val="28"/>
          <w:szCs w:val="28"/>
          <w:lang w:val="nl-NL"/>
        </w:rPr>
        <w:t>tỉnh có trách nhiệm</w:t>
      </w:r>
      <w:r w:rsidR="006E4C2F" w:rsidRPr="003D400B">
        <w:rPr>
          <w:sz w:val="28"/>
          <w:szCs w:val="28"/>
          <w:lang w:val="nl-NL"/>
        </w:rPr>
        <w:t>:</w:t>
      </w:r>
    </w:p>
    <w:p w:rsidR="00D238D1" w:rsidRPr="003D400B" w:rsidRDefault="001A5C28" w:rsidP="003C1344">
      <w:pPr>
        <w:numPr>
          <w:ilvl w:val="0"/>
          <w:numId w:val="7"/>
        </w:numPr>
        <w:tabs>
          <w:tab w:val="left" w:pos="993"/>
        </w:tabs>
        <w:overflowPunct w:val="0"/>
        <w:autoSpaceDE w:val="0"/>
        <w:autoSpaceDN w:val="0"/>
        <w:adjustRightInd w:val="0"/>
        <w:spacing w:before="120" w:after="120" w:line="288" w:lineRule="auto"/>
        <w:ind w:left="0" w:firstLine="567"/>
        <w:jc w:val="both"/>
        <w:rPr>
          <w:sz w:val="28"/>
          <w:szCs w:val="28"/>
          <w:lang w:val="nl-NL"/>
        </w:rPr>
      </w:pPr>
      <w:r w:rsidRPr="003D400B">
        <w:rPr>
          <w:sz w:val="28"/>
          <w:szCs w:val="28"/>
          <w:lang w:val="nl-NL"/>
        </w:rPr>
        <w:t xml:space="preserve"> </w:t>
      </w:r>
      <w:r w:rsidR="00B44086" w:rsidRPr="003D400B">
        <w:rPr>
          <w:sz w:val="28"/>
          <w:szCs w:val="28"/>
          <w:lang w:val="nl-NL"/>
        </w:rPr>
        <w:t xml:space="preserve"> </w:t>
      </w:r>
      <w:r w:rsidR="005874D1" w:rsidRPr="003D400B">
        <w:rPr>
          <w:sz w:val="28"/>
          <w:szCs w:val="28"/>
          <w:lang w:val="nl-NL"/>
        </w:rPr>
        <w:t xml:space="preserve">Ban hành quy định </w:t>
      </w:r>
      <w:r w:rsidR="00D238D1" w:rsidRPr="003D400B">
        <w:rPr>
          <w:sz w:val="28"/>
          <w:szCs w:val="28"/>
          <w:lang w:val="nl-NL"/>
        </w:rPr>
        <w:t xml:space="preserve">cụ thể </w:t>
      </w:r>
      <w:r w:rsidR="005874D1" w:rsidRPr="003D400B">
        <w:rPr>
          <w:sz w:val="28"/>
          <w:szCs w:val="28"/>
          <w:lang w:val="nl-NL"/>
        </w:rPr>
        <w:t xml:space="preserve">về </w:t>
      </w:r>
      <w:r w:rsidR="005874D1" w:rsidRPr="008F1144">
        <w:rPr>
          <w:sz w:val="28"/>
          <w:szCs w:val="28"/>
          <w:lang w:val="nl-NL"/>
        </w:rPr>
        <w:t>hạn mức vay vốn được hỗ trợ lãi suất</w:t>
      </w:r>
      <w:r w:rsidR="001B7A49" w:rsidRPr="008F1144">
        <w:rPr>
          <w:sz w:val="28"/>
          <w:szCs w:val="28"/>
          <w:lang w:val="nl-NL"/>
        </w:rPr>
        <w:t>,</w:t>
      </w:r>
      <w:r w:rsidR="005874D1" w:rsidRPr="003D400B">
        <w:rPr>
          <w:sz w:val="28"/>
          <w:szCs w:val="28"/>
          <w:lang w:val="nl-NL"/>
        </w:rPr>
        <w:t xml:space="preserve"> </w:t>
      </w:r>
      <w:r w:rsidR="00D238D1" w:rsidRPr="003D400B">
        <w:rPr>
          <w:sz w:val="28"/>
          <w:szCs w:val="28"/>
          <w:lang w:val="nl-NL"/>
        </w:rPr>
        <w:t xml:space="preserve">mức hỗ trợ </w:t>
      </w:r>
      <w:r w:rsidR="00057DEF" w:rsidRPr="003D400B">
        <w:rPr>
          <w:sz w:val="28"/>
          <w:szCs w:val="28"/>
          <w:lang w:val="nl-NL"/>
        </w:rPr>
        <w:t xml:space="preserve">lãi suất </w:t>
      </w:r>
      <w:r w:rsidR="006C5981" w:rsidRPr="003D400B">
        <w:rPr>
          <w:sz w:val="28"/>
          <w:szCs w:val="28"/>
          <w:lang w:val="nl-NL"/>
        </w:rPr>
        <w:t xml:space="preserve">và thời </w:t>
      </w:r>
      <w:r w:rsidR="001B7A49" w:rsidRPr="003D400B">
        <w:rPr>
          <w:sz w:val="28"/>
          <w:szCs w:val="28"/>
          <w:lang w:val="nl-NL"/>
        </w:rPr>
        <w:t>gian</w:t>
      </w:r>
      <w:r w:rsidR="006C5981" w:rsidRPr="003D400B">
        <w:rPr>
          <w:sz w:val="28"/>
          <w:szCs w:val="28"/>
          <w:lang w:val="nl-NL"/>
        </w:rPr>
        <w:t xml:space="preserve"> hỗ trợ </w:t>
      </w:r>
      <w:r w:rsidR="00D238D1" w:rsidRPr="003D400B">
        <w:rPr>
          <w:sz w:val="28"/>
          <w:szCs w:val="28"/>
          <w:lang w:val="nl-NL"/>
        </w:rPr>
        <w:t xml:space="preserve">lãi suất </w:t>
      </w:r>
      <w:r w:rsidR="00D238D1" w:rsidRPr="008F1144">
        <w:rPr>
          <w:sz w:val="28"/>
          <w:szCs w:val="28"/>
          <w:lang w:val="nl-NL"/>
        </w:rPr>
        <w:t xml:space="preserve">vay vốn tại tổ chức tín dụng để </w:t>
      </w:r>
      <w:r w:rsidR="00D238D1" w:rsidRPr="003D400B">
        <w:rPr>
          <w:spacing w:val="-4"/>
          <w:sz w:val="28"/>
          <w:szCs w:val="28"/>
          <w:lang w:val="nl-NL"/>
        </w:rPr>
        <w:t>đầu tư phương tiện, kết cấu hạ tầng phục vụ vận tải hành khách công cộng bằng xe buýt</w:t>
      </w:r>
      <w:r w:rsidR="00A648EE" w:rsidRPr="003D400B">
        <w:rPr>
          <w:spacing w:val="-4"/>
          <w:sz w:val="28"/>
          <w:szCs w:val="28"/>
          <w:lang w:val="nl-NL"/>
        </w:rPr>
        <w:t>;</w:t>
      </w:r>
    </w:p>
    <w:p w:rsidR="00275479" w:rsidRPr="00DE3CC8" w:rsidRDefault="00275479" w:rsidP="00275479">
      <w:pPr>
        <w:numPr>
          <w:ilvl w:val="0"/>
          <w:numId w:val="7"/>
        </w:numPr>
        <w:tabs>
          <w:tab w:val="left" w:pos="993"/>
        </w:tabs>
        <w:overflowPunct w:val="0"/>
        <w:autoSpaceDE w:val="0"/>
        <w:autoSpaceDN w:val="0"/>
        <w:adjustRightInd w:val="0"/>
        <w:spacing w:before="120" w:after="120" w:line="288" w:lineRule="auto"/>
        <w:ind w:left="0" w:firstLine="567"/>
        <w:jc w:val="both"/>
        <w:rPr>
          <w:sz w:val="28"/>
          <w:szCs w:val="28"/>
          <w:lang w:val="nl-NL"/>
        </w:rPr>
      </w:pPr>
      <w:r>
        <w:rPr>
          <w:sz w:val="28"/>
          <w:szCs w:val="28"/>
          <w:lang w:val="nl-NL"/>
        </w:rPr>
        <w:t>Chỉ đạo, tổ chức thực hiện chính sách hỗ trợ</w:t>
      </w:r>
      <w:r w:rsidR="006E56BC">
        <w:rPr>
          <w:sz w:val="28"/>
          <w:szCs w:val="28"/>
          <w:lang w:val="nl-NL"/>
        </w:rPr>
        <w:t xml:space="preserve"> lãi suất</w:t>
      </w:r>
      <w:r>
        <w:rPr>
          <w:sz w:val="28"/>
          <w:szCs w:val="28"/>
          <w:lang w:val="nl-NL"/>
        </w:rPr>
        <w:t xml:space="preserve"> quy định tại Quyết định số </w:t>
      </w:r>
      <w:r w:rsidRPr="00DE3CC8">
        <w:rPr>
          <w:sz w:val="28"/>
          <w:szCs w:val="28"/>
          <w:lang w:val="nl-NL"/>
        </w:rPr>
        <w:t>13/2015/QĐ-TTg và hướng dẫn tại Thông tư này.</w:t>
      </w:r>
    </w:p>
    <w:p w:rsidR="006E4C2F" w:rsidRPr="003D400B" w:rsidRDefault="006E4C2F" w:rsidP="003C1344">
      <w:pPr>
        <w:numPr>
          <w:ilvl w:val="0"/>
          <w:numId w:val="7"/>
        </w:numPr>
        <w:tabs>
          <w:tab w:val="left" w:pos="993"/>
        </w:tabs>
        <w:overflowPunct w:val="0"/>
        <w:autoSpaceDE w:val="0"/>
        <w:autoSpaceDN w:val="0"/>
        <w:adjustRightInd w:val="0"/>
        <w:spacing w:before="120" w:after="120" w:line="288" w:lineRule="auto"/>
        <w:ind w:left="0" w:firstLine="567"/>
        <w:jc w:val="both"/>
        <w:rPr>
          <w:sz w:val="28"/>
          <w:szCs w:val="28"/>
          <w:lang w:val="nl-NL"/>
        </w:rPr>
      </w:pPr>
      <w:r w:rsidRPr="003D400B">
        <w:rPr>
          <w:spacing w:val="-4"/>
          <w:sz w:val="28"/>
          <w:szCs w:val="28"/>
          <w:lang w:val="nl-NL"/>
        </w:rPr>
        <w:t>Tổng hợp tình hình thực hiện hỗ trợ gửi Bộ T</w:t>
      </w:r>
      <w:r w:rsidR="00284A65" w:rsidRPr="003D400B">
        <w:rPr>
          <w:spacing w:val="-4"/>
          <w:sz w:val="28"/>
          <w:szCs w:val="28"/>
          <w:lang w:val="nl-NL"/>
        </w:rPr>
        <w:t>ài chính, Bộ Giao thông vận tải Bộ Kế hoạch và Đầu tư theo định kỳ</w:t>
      </w:r>
      <w:r w:rsidRPr="003D400B">
        <w:rPr>
          <w:spacing w:val="-4"/>
          <w:sz w:val="28"/>
          <w:szCs w:val="28"/>
          <w:lang w:val="nl-NL"/>
        </w:rPr>
        <w:t xml:space="preserve"> hàng năm.</w:t>
      </w:r>
    </w:p>
    <w:p w:rsidR="006E4C2F" w:rsidRPr="003D400B" w:rsidRDefault="001F7C00" w:rsidP="003C1344">
      <w:pPr>
        <w:numPr>
          <w:ilvl w:val="0"/>
          <w:numId w:val="6"/>
        </w:numPr>
        <w:tabs>
          <w:tab w:val="left" w:pos="993"/>
        </w:tabs>
        <w:overflowPunct w:val="0"/>
        <w:autoSpaceDE w:val="0"/>
        <w:autoSpaceDN w:val="0"/>
        <w:adjustRightInd w:val="0"/>
        <w:spacing w:before="120" w:after="120" w:line="288" w:lineRule="auto"/>
        <w:ind w:left="0" w:firstLine="567"/>
        <w:jc w:val="both"/>
        <w:rPr>
          <w:sz w:val="28"/>
          <w:szCs w:val="28"/>
          <w:lang w:val="nl-NL"/>
        </w:rPr>
      </w:pPr>
      <w:r w:rsidRPr="003D400B">
        <w:rPr>
          <w:spacing w:val="-4"/>
          <w:sz w:val="28"/>
          <w:szCs w:val="28"/>
          <w:lang w:val="nl-NL"/>
        </w:rPr>
        <w:t xml:space="preserve">Kho bạc Nhà nước </w:t>
      </w:r>
      <w:r w:rsidR="008956A9" w:rsidRPr="003D400B">
        <w:rPr>
          <w:spacing w:val="-4"/>
          <w:sz w:val="28"/>
          <w:szCs w:val="28"/>
          <w:lang w:val="nl-NL"/>
        </w:rPr>
        <w:t xml:space="preserve">tỉnh, huyện </w:t>
      </w:r>
      <w:r w:rsidRPr="003D400B">
        <w:rPr>
          <w:sz w:val="28"/>
          <w:szCs w:val="28"/>
          <w:lang w:val="nl-NL"/>
        </w:rPr>
        <w:t>có trách nhiệm</w:t>
      </w:r>
      <w:r w:rsidR="008956A9" w:rsidRPr="003D400B">
        <w:rPr>
          <w:sz w:val="28"/>
          <w:szCs w:val="28"/>
          <w:lang w:val="nl-NL"/>
        </w:rPr>
        <w:t xml:space="preserve"> chuyển </w:t>
      </w:r>
      <w:r w:rsidRPr="008F1144">
        <w:rPr>
          <w:sz w:val="28"/>
          <w:szCs w:val="28"/>
          <w:lang w:val="nl-NL"/>
        </w:rPr>
        <w:t xml:space="preserve">tiền hỗ trợ </w:t>
      </w:r>
      <w:r w:rsidR="008956A9" w:rsidRPr="008F1144">
        <w:rPr>
          <w:sz w:val="28"/>
          <w:szCs w:val="28"/>
          <w:lang w:val="nl-NL"/>
        </w:rPr>
        <w:t xml:space="preserve">đúng, </w:t>
      </w:r>
      <w:r w:rsidRPr="008F1144">
        <w:rPr>
          <w:sz w:val="28"/>
          <w:szCs w:val="28"/>
          <w:lang w:val="nl-NL"/>
        </w:rPr>
        <w:t>đầy đủ, kịp thời cho chủ dự án.</w:t>
      </w:r>
    </w:p>
    <w:p w:rsidR="00C06D6F" w:rsidRPr="003D400B" w:rsidRDefault="00C06D6F" w:rsidP="003C1344">
      <w:pPr>
        <w:numPr>
          <w:ilvl w:val="0"/>
          <w:numId w:val="6"/>
        </w:numPr>
        <w:tabs>
          <w:tab w:val="left" w:pos="993"/>
        </w:tabs>
        <w:overflowPunct w:val="0"/>
        <w:autoSpaceDE w:val="0"/>
        <w:autoSpaceDN w:val="0"/>
        <w:adjustRightInd w:val="0"/>
        <w:spacing w:before="120" w:after="120" w:line="288" w:lineRule="auto"/>
        <w:ind w:left="0" w:firstLine="567"/>
        <w:jc w:val="both"/>
        <w:rPr>
          <w:spacing w:val="-4"/>
          <w:sz w:val="28"/>
          <w:szCs w:val="28"/>
          <w:lang w:val="nl-NL"/>
        </w:rPr>
      </w:pPr>
      <w:r w:rsidRPr="008F1144">
        <w:rPr>
          <w:spacing w:val="-4"/>
          <w:sz w:val="28"/>
          <w:szCs w:val="28"/>
          <w:lang w:val="nl-NL"/>
        </w:rPr>
        <w:t xml:space="preserve">Sở Giao thông vận tải có trách nhiệm chủ trì, phối hợp với Sở Tài chính </w:t>
      </w:r>
      <w:r w:rsidR="00233E1A" w:rsidRPr="008F1144">
        <w:rPr>
          <w:spacing w:val="-4"/>
          <w:sz w:val="28"/>
          <w:szCs w:val="28"/>
          <w:lang w:val="nl-NL"/>
        </w:rPr>
        <w:t>thẩm định hồ sơ đề nghị hỗ trợ lãi suất</w:t>
      </w:r>
      <w:r w:rsidR="00912C36" w:rsidRPr="008F1144">
        <w:rPr>
          <w:spacing w:val="-4"/>
          <w:sz w:val="28"/>
          <w:szCs w:val="28"/>
          <w:lang w:val="nl-NL"/>
        </w:rPr>
        <w:t>, xác định</w:t>
      </w:r>
      <w:r w:rsidR="00233E1A" w:rsidRPr="003D400B">
        <w:rPr>
          <w:sz w:val="28"/>
          <w:szCs w:val="28"/>
          <w:lang w:val="nl-NL"/>
        </w:rPr>
        <w:t xml:space="preserve"> phần dư nợ vay </w:t>
      </w:r>
      <w:r w:rsidR="00912C36" w:rsidRPr="003D400B">
        <w:rPr>
          <w:sz w:val="28"/>
          <w:szCs w:val="28"/>
          <w:lang w:val="nl-NL"/>
        </w:rPr>
        <w:t xml:space="preserve">của chủ dự án </w:t>
      </w:r>
      <w:r w:rsidR="00D82FEC" w:rsidRPr="003D400B">
        <w:rPr>
          <w:sz w:val="28"/>
          <w:szCs w:val="28"/>
          <w:lang w:val="nl-NL"/>
        </w:rPr>
        <w:t xml:space="preserve">sử dụng đúng mục đích </w:t>
      </w:r>
      <w:r w:rsidR="00233E1A" w:rsidRPr="003D400B">
        <w:rPr>
          <w:spacing w:val="-4"/>
          <w:sz w:val="28"/>
          <w:szCs w:val="28"/>
          <w:lang w:val="nl-NL"/>
        </w:rPr>
        <w:t>đầu tư phương tiện, đầu tư kết cấu hạ tầng phục vụ vận tải hành khách công cộng bằng xe buýt</w:t>
      </w:r>
      <w:r w:rsidR="00233E1A" w:rsidRPr="008F1144">
        <w:rPr>
          <w:spacing w:val="-4"/>
          <w:sz w:val="28"/>
          <w:szCs w:val="28"/>
          <w:lang w:val="nl-NL"/>
        </w:rPr>
        <w:t xml:space="preserve">; </w:t>
      </w:r>
      <w:r w:rsidRPr="008F1144">
        <w:rPr>
          <w:spacing w:val="-4"/>
          <w:sz w:val="28"/>
          <w:szCs w:val="28"/>
          <w:lang w:val="nl-NL"/>
        </w:rPr>
        <w:t xml:space="preserve">kiểm tra, giám sát việc sử dụng kinh phí </w:t>
      </w:r>
      <w:r w:rsidR="00C06CEA" w:rsidRPr="008F1144">
        <w:rPr>
          <w:spacing w:val="-4"/>
          <w:sz w:val="28"/>
          <w:szCs w:val="28"/>
          <w:lang w:val="nl-NL"/>
        </w:rPr>
        <w:t xml:space="preserve">hỗ trợ lãi suất </w:t>
      </w:r>
      <w:r w:rsidRPr="008F1144">
        <w:rPr>
          <w:spacing w:val="-4"/>
          <w:sz w:val="28"/>
          <w:szCs w:val="28"/>
          <w:lang w:val="nl-NL"/>
        </w:rPr>
        <w:t>có hiệu quả, đúng mục đích.</w:t>
      </w:r>
    </w:p>
    <w:p w:rsidR="0080621B" w:rsidRPr="003D400B" w:rsidRDefault="00715B1C" w:rsidP="003C1344">
      <w:pPr>
        <w:numPr>
          <w:ilvl w:val="0"/>
          <w:numId w:val="6"/>
        </w:numPr>
        <w:tabs>
          <w:tab w:val="left" w:pos="993"/>
        </w:tabs>
        <w:overflowPunct w:val="0"/>
        <w:autoSpaceDE w:val="0"/>
        <w:autoSpaceDN w:val="0"/>
        <w:adjustRightInd w:val="0"/>
        <w:spacing w:before="120" w:after="120" w:line="288" w:lineRule="auto"/>
        <w:ind w:left="0" w:firstLine="567"/>
        <w:jc w:val="both"/>
        <w:rPr>
          <w:sz w:val="28"/>
          <w:szCs w:val="28"/>
          <w:lang w:val="nl-NL"/>
        </w:rPr>
      </w:pPr>
      <w:r w:rsidRPr="003D400B">
        <w:rPr>
          <w:sz w:val="28"/>
          <w:szCs w:val="28"/>
          <w:lang w:val="nl-NL"/>
        </w:rPr>
        <w:t xml:space="preserve">Tổ chức tín dụng có trách nhiệm: </w:t>
      </w:r>
    </w:p>
    <w:p w:rsidR="00715B1C" w:rsidRPr="0057303E" w:rsidRDefault="008D6B0A" w:rsidP="003C1344">
      <w:pPr>
        <w:numPr>
          <w:ilvl w:val="0"/>
          <w:numId w:val="10"/>
        </w:numPr>
        <w:tabs>
          <w:tab w:val="left" w:pos="993"/>
        </w:tabs>
        <w:overflowPunct w:val="0"/>
        <w:autoSpaceDE w:val="0"/>
        <w:autoSpaceDN w:val="0"/>
        <w:adjustRightInd w:val="0"/>
        <w:spacing w:before="120" w:after="120" w:line="288" w:lineRule="auto"/>
        <w:ind w:left="0" w:firstLine="567"/>
        <w:jc w:val="both"/>
        <w:rPr>
          <w:sz w:val="28"/>
          <w:szCs w:val="28"/>
          <w:lang w:val="nl-NL"/>
        </w:rPr>
      </w:pPr>
      <w:r w:rsidRPr="003D400B">
        <w:rPr>
          <w:sz w:val="28"/>
          <w:szCs w:val="28"/>
          <w:lang w:val="nl-NL"/>
        </w:rPr>
        <w:t xml:space="preserve">Xác nhận </w:t>
      </w:r>
      <w:r w:rsidRPr="003D400B">
        <w:rPr>
          <w:spacing w:val="-4"/>
          <w:sz w:val="28"/>
          <w:szCs w:val="28"/>
          <w:lang w:val="nl-NL"/>
        </w:rPr>
        <w:t xml:space="preserve">Bảng </w:t>
      </w:r>
      <w:r w:rsidR="00510B31" w:rsidRPr="003D400B">
        <w:rPr>
          <w:spacing w:val="-4"/>
          <w:sz w:val="28"/>
          <w:szCs w:val="28"/>
          <w:lang w:val="nl-NL"/>
        </w:rPr>
        <w:t xml:space="preserve">kê </w:t>
      </w:r>
      <w:r w:rsidR="00720344" w:rsidRPr="003D400B">
        <w:rPr>
          <w:spacing w:val="-4"/>
          <w:sz w:val="28"/>
          <w:szCs w:val="28"/>
          <w:lang w:val="nl-NL"/>
        </w:rPr>
        <w:t>dư nợ vay, lãi</w:t>
      </w:r>
      <w:r w:rsidRPr="003D400B">
        <w:rPr>
          <w:spacing w:val="-4"/>
          <w:sz w:val="28"/>
          <w:szCs w:val="28"/>
          <w:lang w:val="nl-NL"/>
        </w:rPr>
        <w:t xml:space="preserve"> vay hoặc các giấy tờ tương đương</w:t>
      </w:r>
      <w:r w:rsidR="005D01D1" w:rsidRPr="003D400B">
        <w:rPr>
          <w:spacing w:val="-4"/>
          <w:sz w:val="28"/>
          <w:szCs w:val="28"/>
          <w:lang w:val="nl-NL"/>
        </w:rPr>
        <w:t xml:space="preserve"> để làm cơ sở xác định chủ dự án có vay vốn tại tổ chức tín dụng</w:t>
      </w:r>
      <w:r w:rsidR="003B4981">
        <w:rPr>
          <w:spacing w:val="-4"/>
          <w:sz w:val="28"/>
          <w:szCs w:val="28"/>
          <w:lang w:val="nl-NL"/>
        </w:rPr>
        <w:t xml:space="preserve">, phần dư nợ vay của chủ dự án tại tổ chức tín dụng trong hạn và đã được chủ dự án sử dụng đúng mục đích </w:t>
      </w:r>
      <w:r w:rsidR="005D01D1" w:rsidRPr="003D400B">
        <w:rPr>
          <w:spacing w:val="-4"/>
          <w:sz w:val="28"/>
          <w:szCs w:val="28"/>
          <w:lang w:val="nl-NL"/>
        </w:rPr>
        <w:t xml:space="preserve"> để thực hiện dự án</w:t>
      </w:r>
      <w:r w:rsidR="00A06FDA" w:rsidRPr="003D400B">
        <w:rPr>
          <w:spacing w:val="-4"/>
          <w:sz w:val="28"/>
          <w:szCs w:val="28"/>
          <w:lang w:val="nl-NL"/>
        </w:rPr>
        <w:t xml:space="preserve"> đầu tư phương tiện, kết cấu hạ tầng phục vụ vận tải hành khách công cộng bằng xe buýt</w:t>
      </w:r>
      <w:r w:rsidR="005D01D1" w:rsidRPr="003D400B">
        <w:rPr>
          <w:spacing w:val="-4"/>
          <w:sz w:val="28"/>
          <w:szCs w:val="28"/>
          <w:lang w:val="nl-NL"/>
        </w:rPr>
        <w:t>.</w:t>
      </w:r>
    </w:p>
    <w:p w:rsidR="0080621B" w:rsidRPr="003D400B" w:rsidRDefault="00844F34" w:rsidP="003C1344">
      <w:pPr>
        <w:numPr>
          <w:ilvl w:val="0"/>
          <w:numId w:val="10"/>
        </w:numPr>
        <w:tabs>
          <w:tab w:val="left" w:pos="993"/>
        </w:tabs>
        <w:overflowPunct w:val="0"/>
        <w:autoSpaceDE w:val="0"/>
        <w:autoSpaceDN w:val="0"/>
        <w:adjustRightInd w:val="0"/>
        <w:spacing w:before="120" w:after="120" w:line="288" w:lineRule="auto"/>
        <w:ind w:left="0" w:firstLine="567"/>
        <w:jc w:val="both"/>
        <w:rPr>
          <w:sz w:val="28"/>
          <w:szCs w:val="28"/>
          <w:lang w:val="nl-NL"/>
        </w:rPr>
      </w:pPr>
      <w:r w:rsidRPr="008F1144">
        <w:rPr>
          <w:sz w:val="28"/>
          <w:szCs w:val="28"/>
          <w:lang w:val="nl-NL"/>
        </w:rPr>
        <w:t xml:space="preserve">Chịu trách nhiệm giám sát và theo dõi việc sử dụng vốn </w:t>
      </w:r>
      <w:r w:rsidR="000E329F" w:rsidRPr="008F1144">
        <w:rPr>
          <w:sz w:val="28"/>
          <w:szCs w:val="28"/>
          <w:lang w:val="nl-NL"/>
        </w:rPr>
        <w:t xml:space="preserve">vay </w:t>
      </w:r>
      <w:r w:rsidRPr="008F1144">
        <w:rPr>
          <w:sz w:val="28"/>
          <w:szCs w:val="28"/>
          <w:lang w:val="nl-NL"/>
        </w:rPr>
        <w:t xml:space="preserve">của chủ </w:t>
      </w:r>
      <w:r w:rsidR="000E329F" w:rsidRPr="008F1144">
        <w:rPr>
          <w:sz w:val="28"/>
          <w:szCs w:val="28"/>
          <w:lang w:val="nl-NL"/>
        </w:rPr>
        <w:t>dự án</w:t>
      </w:r>
      <w:r w:rsidRPr="008F1144">
        <w:rPr>
          <w:sz w:val="28"/>
          <w:szCs w:val="28"/>
          <w:lang w:val="nl-NL"/>
        </w:rPr>
        <w:t>;</w:t>
      </w:r>
      <w:r w:rsidRPr="008F1144">
        <w:rPr>
          <w:lang w:val="nl-NL"/>
        </w:rPr>
        <w:t xml:space="preserve"> </w:t>
      </w:r>
      <w:r w:rsidR="005378D8" w:rsidRPr="003D400B">
        <w:rPr>
          <w:rStyle w:val="normal-h1"/>
          <w:rFonts w:ascii="Times New Roman" w:hAnsi="Times New Roman"/>
          <w:sz w:val="28"/>
          <w:szCs w:val="28"/>
          <w:lang w:val="nl-NL"/>
        </w:rPr>
        <w:t xml:space="preserve">Thông báo ngay cho </w:t>
      </w:r>
      <w:r w:rsidR="00D574AB" w:rsidRPr="003D400B">
        <w:rPr>
          <w:rStyle w:val="normal-h1"/>
          <w:rFonts w:ascii="Times New Roman" w:hAnsi="Times New Roman"/>
          <w:sz w:val="28"/>
          <w:szCs w:val="28"/>
          <w:lang w:val="nl-NL"/>
        </w:rPr>
        <w:t xml:space="preserve">Sở Giao thông vận tải, Sở Tài chính, Sở Kế hoạch và Đầu tư, Kho bạc Nhà nước, </w:t>
      </w:r>
      <w:r w:rsidR="005378D8" w:rsidRPr="003D400B">
        <w:rPr>
          <w:rStyle w:val="normal-h1"/>
          <w:rFonts w:ascii="Times New Roman" w:hAnsi="Times New Roman"/>
          <w:sz w:val="28"/>
          <w:szCs w:val="28"/>
          <w:lang w:val="nl-NL"/>
        </w:rPr>
        <w:t>Ủy ban nhân dân cấp tỉnh k</w:t>
      </w:r>
      <w:r w:rsidR="0080621B" w:rsidRPr="003D400B">
        <w:rPr>
          <w:rStyle w:val="normal-h1"/>
          <w:rFonts w:ascii="Times New Roman" w:hAnsi="Times New Roman"/>
          <w:sz w:val="28"/>
          <w:szCs w:val="28"/>
          <w:lang w:val="nl-NL"/>
        </w:rPr>
        <w:t xml:space="preserve">hi phát hiện chủ dự án </w:t>
      </w:r>
      <w:r w:rsidR="005378D8" w:rsidRPr="003D400B">
        <w:rPr>
          <w:rStyle w:val="normal-h1"/>
          <w:rFonts w:ascii="Times New Roman" w:hAnsi="Times New Roman"/>
          <w:sz w:val="28"/>
          <w:szCs w:val="28"/>
          <w:lang w:val="nl-NL"/>
        </w:rPr>
        <w:t>sử dụng vốn vay sai mục đích.</w:t>
      </w:r>
      <w:r w:rsidR="0080621B" w:rsidRPr="003D400B">
        <w:rPr>
          <w:rStyle w:val="normal-h1"/>
          <w:rFonts w:ascii="Times New Roman" w:hAnsi="Times New Roman"/>
          <w:sz w:val="28"/>
          <w:szCs w:val="28"/>
          <w:lang w:val="nl-NL"/>
        </w:rPr>
        <w:t xml:space="preserve"> </w:t>
      </w:r>
    </w:p>
    <w:p w:rsidR="00396805" w:rsidRPr="003D400B" w:rsidRDefault="003B47DC" w:rsidP="003C1344">
      <w:pPr>
        <w:numPr>
          <w:ilvl w:val="0"/>
          <w:numId w:val="6"/>
        </w:numPr>
        <w:tabs>
          <w:tab w:val="left" w:pos="993"/>
        </w:tabs>
        <w:overflowPunct w:val="0"/>
        <w:autoSpaceDE w:val="0"/>
        <w:autoSpaceDN w:val="0"/>
        <w:adjustRightInd w:val="0"/>
        <w:spacing w:before="120" w:after="120" w:line="288" w:lineRule="auto"/>
        <w:jc w:val="both"/>
        <w:rPr>
          <w:sz w:val="28"/>
          <w:szCs w:val="28"/>
          <w:lang w:val="nl-NL"/>
        </w:rPr>
      </w:pPr>
      <w:r>
        <w:rPr>
          <w:spacing w:val="-4"/>
          <w:sz w:val="28"/>
          <w:szCs w:val="28"/>
          <w:lang w:val="nl-NL"/>
        </w:rPr>
        <w:t xml:space="preserve">Quyền hạn, </w:t>
      </w:r>
      <w:r w:rsidRPr="003D400B">
        <w:rPr>
          <w:spacing w:val="-4"/>
          <w:sz w:val="28"/>
          <w:szCs w:val="28"/>
          <w:lang w:val="nl-NL"/>
        </w:rPr>
        <w:t xml:space="preserve">trách nhiệm </w:t>
      </w:r>
      <w:r>
        <w:rPr>
          <w:spacing w:val="-4"/>
          <w:sz w:val="28"/>
          <w:szCs w:val="28"/>
          <w:lang w:val="nl-NL"/>
        </w:rPr>
        <w:t>của c</w:t>
      </w:r>
      <w:r w:rsidR="001F7C00" w:rsidRPr="003D400B">
        <w:rPr>
          <w:spacing w:val="-4"/>
          <w:sz w:val="28"/>
          <w:szCs w:val="28"/>
          <w:lang w:val="nl-NL"/>
        </w:rPr>
        <w:t>hủ dự án</w:t>
      </w:r>
      <w:r w:rsidR="00396805" w:rsidRPr="003D400B">
        <w:rPr>
          <w:spacing w:val="-4"/>
          <w:sz w:val="28"/>
          <w:szCs w:val="28"/>
          <w:lang w:val="nl-NL"/>
        </w:rPr>
        <w:t>:</w:t>
      </w:r>
    </w:p>
    <w:p w:rsidR="003B47DC" w:rsidRPr="003B47DC" w:rsidRDefault="003B47DC" w:rsidP="003C1344">
      <w:pPr>
        <w:numPr>
          <w:ilvl w:val="0"/>
          <w:numId w:val="8"/>
        </w:numPr>
        <w:tabs>
          <w:tab w:val="left" w:pos="993"/>
        </w:tabs>
        <w:overflowPunct w:val="0"/>
        <w:autoSpaceDE w:val="0"/>
        <w:autoSpaceDN w:val="0"/>
        <w:adjustRightInd w:val="0"/>
        <w:spacing w:before="120" w:after="120" w:line="288" w:lineRule="auto"/>
        <w:ind w:left="0" w:firstLine="567"/>
        <w:jc w:val="both"/>
        <w:rPr>
          <w:sz w:val="28"/>
          <w:szCs w:val="28"/>
          <w:lang w:val="nl-NL"/>
        </w:rPr>
      </w:pPr>
      <w:r>
        <w:rPr>
          <w:sz w:val="28"/>
          <w:szCs w:val="28"/>
          <w:lang w:val="nl-NL"/>
        </w:rPr>
        <w:t xml:space="preserve">Được hưởng chính sách ưu đãi của Nhà nước theo quy định của Quyết định số </w:t>
      </w:r>
      <w:r w:rsidRPr="00DE3CC8">
        <w:rPr>
          <w:sz w:val="28"/>
          <w:szCs w:val="28"/>
          <w:lang w:val="nl-NL"/>
        </w:rPr>
        <w:t>13/2015/QĐ-TTg và hướng dẫn tại Thông tư này</w:t>
      </w:r>
      <w:r>
        <w:rPr>
          <w:sz w:val="28"/>
          <w:szCs w:val="28"/>
          <w:lang w:val="nl-NL"/>
        </w:rPr>
        <w:t>.</w:t>
      </w:r>
    </w:p>
    <w:p w:rsidR="001F7C00" w:rsidRPr="003D400B" w:rsidRDefault="002F59FA" w:rsidP="003C1344">
      <w:pPr>
        <w:numPr>
          <w:ilvl w:val="0"/>
          <w:numId w:val="8"/>
        </w:numPr>
        <w:tabs>
          <w:tab w:val="left" w:pos="993"/>
        </w:tabs>
        <w:overflowPunct w:val="0"/>
        <w:autoSpaceDE w:val="0"/>
        <w:autoSpaceDN w:val="0"/>
        <w:adjustRightInd w:val="0"/>
        <w:spacing w:before="120" w:after="120" w:line="288" w:lineRule="auto"/>
        <w:ind w:left="0" w:firstLine="567"/>
        <w:jc w:val="both"/>
        <w:rPr>
          <w:rStyle w:val="normal-h1"/>
          <w:rFonts w:ascii="Times New Roman" w:hAnsi="Times New Roman"/>
          <w:sz w:val="28"/>
          <w:szCs w:val="28"/>
          <w:lang w:val="nl-NL"/>
        </w:rPr>
      </w:pPr>
      <w:r>
        <w:rPr>
          <w:spacing w:val="-4"/>
          <w:sz w:val="28"/>
          <w:szCs w:val="28"/>
          <w:lang w:val="nl-NL"/>
        </w:rPr>
        <w:lastRenderedPageBreak/>
        <w:t xml:space="preserve">Tuân thủ quy định pháp luật về thực hiện chính sách hỗ trợ lãi suất </w:t>
      </w:r>
      <w:r w:rsidR="00105CC5" w:rsidRPr="003D400B">
        <w:rPr>
          <w:spacing w:val="-4"/>
          <w:sz w:val="28"/>
          <w:szCs w:val="28"/>
          <w:lang w:val="nl-NL"/>
        </w:rPr>
        <w:t>theo quy định tại Thông tư này</w:t>
      </w:r>
      <w:r w:rsidR="00620AD0" w:rsidRPr="003D400B">
        <w:rPr>
          <w:rStyle w:val="normal-h1"/>
          <w:rFonts w:ascii="Times New Roman" w:hAnsi="Times New Roman"/>
          <w:sz w:val="28"/>
          <w:szCs w:val="28"/>
          <w:lang w:val="nl-NL"/>
        </w:rPr>
        <w:t>.</w:t>
      </w:r>
    </w:p>
    <w:p w:rsidR="008421AF" w:rsidRPr="003D400B" w:rsidRDefault="008421AF" w:rsidP="003C1344">
      <w:pPr>
        <w:numPr>
          <w:ilvl w:val="0"/>
          <w:numId w:val="8"/>
        </w:numPr>
        <w:tabs>
          <w:tab w:val="left" w:pos="993"/>
        </w:tabs>
        <w:overflowPunct w:val="0"/>
        <w:autoSpaceDE w:val="0"/>
        <w:autoSpaceDN w:val="0"/>
        <w:adjustRightInd w:val="0"/>
        <w:spacing w:before="120" w:after="120" w:line="288" w:lineRule="auto"/>
        <w:ind w:left="0" w:firstLine="567"/>
        <w:jc w:val="both"/>
        <w:rPr>
          <w:rStyle w:val="normal-h1"/>
          <w:rFonts w:ascii="Times New Roman" w:hAnsi="Times New Roman"/>
          <w:sz w:val="28"/>
          <w:szCs w:val="28"/>
          <w:lang w:val="nl-NL"/>
        </w:rPr>
      </w:pPr>
      <w:r w:rsidRPr="003D400B">
        <w:rPr>
          <w:rStyle w:val="normal-h1"/>
          <w:rFonts w:ascii="Times New Roman" w:hAnsi="Times New Roman"/>
          <w:sz w:val="28"/>
          <w:szCs w:val="28"/>
          <w:lang w:val="nl-NL"/>
        </w:rPr>
        <w:t xml:space="preserve">Thực hiện hoàn trả số tiền đã được ngân sách </w:t>
      </w:r>
      <w:r w:rsidR="00D40BA6" w:rsidRPr="003D400B">
        <w:rPr>
          <w:rStyle w:val="normal-h1"/>
          <w:rFonts w:ascii="Times New Roman" w:hAnsi="Times New Roman"/>
          <w:sz w:val="28"/>
          <w:szCs w:val="28"/>
          <w:lang w:val="nl-NL"/>
        </w:rPr>
        <w:t xml:space="preserve">địa phương </w:t>
      </w:r>
      <w:r w:rsidRPr="003D400B">
        <w:rPr>
          <w:rStyle w:val="normal-h1"/>
          <w:rFonts w:ascii="Times New Roman" w:hAnsi="Times New Roman"/>
          <w:sz w:val="28"/>
          <w:szCs w:val="28"/>
          <w:lang w:val="nl-NL"/>
        </w:rPr>
        <w:t xml:space="preserve">hỗ trợ lãi suất </w:t>
      </w:r>
      <w:r w:rsidR="00EB103C" w:rsidRPr="003D400B">
        <w:rPr>
          <w:rStyle w:val="normal-h1"/>
          <w:rFonts w:ascii="Times New Roman" w:hAnsi="Times New Roman"/>
          <w:sz w:val="28"/>
          <w:szCs w:val="28"/>
          <w:lang w:val="nl-NL"/>
        </w:rPr>
        <w:t xml:space="preserve">theo yêu cầu của Ủy ban nhân dân </w:t>
      </w:r>
      <w:r w:rsidR="00D40BA6" w:rsidRPr="003D400B">
        <w:rPr>
          <w:rStyle w:val="normal-h1"/>
          <w:rFonts w:ascii="Times New Roman" w:hAnsi="Times New Roman"/>
          <w:sz w:val="28"/>
          <w:szCs w:val="28"/>
          <w:lang w:val="nl-NL"/>
        </w:rPr>
        <w:t xml:space="preserve">cấp </w:t>
      </w:r>
      <w:r w:rsidR="00EB103C" w:rsidRPr="003D400B">
        <w:rPr>
          <w:rStyle w:val="normal-h1"/>
          <w:rFonts w:ascii="Times New Roman" w:hAnsi="Times New Roman"/>
          <w:sz w:val="28"/>
          <w:szCs w:val="28"/>
          <w:lang w:val="nl-NL"/>
        </w:rPr>
        <w:t xml:space="preserve">tỉnh </w:t>
      </w:r>
      <w:r w:rsidRPr="003D400B">
        <w:rPr>
          <w:rStyle w:val="normal-h1"/>
          <w:rFonts w:ascii="Times New Roman" w:hAnsi="Times New Roman"/>
          <w:sz w:val="28"/>
          <w:szCs w:val="28"/>
          <w:lang w:val="nl-NL"/>
        </w:rPr>
        <w:t>khi sử dụng vốn vay sai mục đích.</w:t>
      </w:r>
    </w:p>
    <w:p w:rsidR="0044552F" w:rsidRPr="003D400B" w:rsidRDefault="0044552F" w:rsidP="003C1344">
      <w:pPr>
        <w:tabs>
          <w:tab w:val="left" w:pos="1134"/>
        </w:tabs>
        <w:overflowPunct w:val="0"/>
        <w:autoSpaceDE w:val="0"/>
        <w:autoSpaceDN w:val="0"/>
        <w:adjustRightInd w:val="0"/>
        <w:spacing w:before="120" w:after="120" w:line="288" w:lineRule="auto"/>
        <w:ind w:left="567"/>
        <w:jc w:val="both"/>
        <w:rPr>
          <w:b/>
          <w:sz w:val="28"/>
          <w:szCs w:val="28"/>
          <w:lang w:val="nl-NL"/>
        </w:rPr>
      </w:pPr>
      <w:r w:rsidRPr="003D400B">
        <w:rPr>
          <w:b/>
          <w:sz w:val="28"/>
          <w:szCs w:val="28"/>
          <w:lang w:val="nl-NL"/>
        </w:rPr>
        <w:t>Điều 1</w:t>
      </w:r>
      <w:r w:rsidR="00BE2175">
        <w:rPr>
          <w:b/>
          <w:sz w:val="28"/>
          <w:szCs w:val="28"/>
          <w:lang w:val="nl-NL"/>
        </w:rPr>
        <w:t>4</w:t>
      </w:r>
      <w:r w:rsidRPr="003D400B">
        <w:rPr>
          <w:b/>
          <w:sz w:val="28"/>
          <w:szCs w:val="28"/>
          <w:lang w:val="nl-NL"/>
        </w:rPr>
        <w:t>. Hiệu lực thi hành</w:t>
      </w:r>
    </w:p>
    <w:p w:rsidR="002C0B32" w:rsidRPr="002C0B32" w:rsidRDefault="00CF0BB1" w:rsidP="00671683">
      <w:pPr>
        <w:pStyle w:val="ListParagraph"/>
        <w:numPr>
          <w:ilvl w:val="0"/>
          <w:numId w:val="19"/>
        </w:numPr>
        <w:tabs>
          <w:tab w:val="left" w:pos="851"/>
        </w:tabs>
        <w:overflowPunct w:val="0"/>
        <w:autoSpaceDE w:val="0"/>
        <w:autoSpaceDN w:val="0"/>
        <w:adjustRightInd w:val="0"/>
        <w:spacing w:before="120" w:after="120" w:line="288" w:lineRule="auto"/>
        <w:ind w:left="0" w:firstLine="567"/>
        <w:jc w:val="both"/>
        <w:rPr>
          <w:sz w:val="28"/>
          <w:szCs w:val="28"/>
          <w:lang w:val="nl-NL"/>
        </w:rPr>
      </w:pPr>
      <w:r w:rsidRPr="002C0B32">
        <w:rPr>
          <w:sz w:val="28"/>
          <w:szCs w:val="28"/>
          <w:lang w:val="nl-NL"/>
        </w:rPr>
        <w:t xml:space="preserve">Thông tư này có hiệu lực </w:t>
      </w:r>
      <w:r w:rsidR="00F00D61" w:rsidRPr="002C0B32">
        <w:rPr>
          <w:sz w:val="28"/>
          <w:szCs w:val="28"/>
          <w:lang w:val="nl-NL"/>
        </w:rPr>
        <w:t xml:space="preserve">thi hành </w:t>
      </w:r>
      <w:r w:rsidRPr="002C0B32">
        <w:rPr>
          <w:sz w:val="28"/>
          <w:szCs w:val="28"/>
          <w:lang w:val="nl-NL"/>
        </w:rPr>
        <w:t>kể từ ngày</w:t>
      </w:r>
      <w:r w:rsidR="002C0B32" w:rsidRPr="002C0B32">
        <w:rPr>
          <w:sz w:val="28"/>
          <w:szCs w:val="28"/>
          <w:lang w:val="nl-NL"/>
        </w:rPr>
        <w:t xml:space="preserve"> </w:t>
      </w:r>
      <w:r w:rsidR="00490857">
        <w:rPr>
          <w:sz w:val="28"/>
          <w:szCs w:val="28"/>
          <w:lang w:val="nl-NL"/>
        </w:rPr>
        <w:t>20</w:t>
      </w:r>
      <w:r w:rsidR="002C0B32" w:rsidRPr="002C0B32">
        <w:rPr>
          <w:sz w:val="28"/>
          <w:szCs w:val="28"/>
          <w:lang w:val="nl-NL"/>
        </w:rPr>
        <w:t xml:space="preserve"> tháng </w:t>
      </w:r>
      <w:r w:rsidR="00490857">
        <w:rPr>
          <w:sz w:val="28"/>
          <w:szCs w:val="28"/>
          <w:lang w:val="nl-NL"/>
        </w:rPr>
        <w:t>02</w:t>
      </w:r>
      <w:r w:rsidR="002C0B32" w:rsidRPr="002C0B32">
        <w:rPr>
          <w:sz w:val="28"/>
          <w:szCs w:val="28"/>
          <w:lang w:val="nl-NL"/>
        </w:rPr>
        <w:t xml:space="preserve"> năm </w:t>
      </w:r>
      <w:r w:rsidR="00490857">
        <w:rPr>
          <w:sz w:val="28"/>
          <w:szCs w:val="28"/>
          <w:lang w:val="nl-NL"/>
        </w:rPr>
        <w:t>2016</w:t>
      </w:r>
      <w:r w:rsidR="002C0B32" w:rsidRPr="002C0B32">
        <w:rPr>
          <w:sz w:val="28"/>
          <w:szCs w:val="28"/>
          <w:lang w:val="nl-NL"/>
        </w:rPr>
        <w:t>.</w:t>
      </w:r>
    </w:p>
    <w:p w:rsidR="00CF0BB1" w:rsidRPr="002C0B32" w:rsidRDefault="002C0B32" w:rsidP="00671683">
      <w:pPr>
        <w:pStyle w:val="ListParagraph"/>
        <w:tabs>
          <w:tab w:val="left" w:pos="851"/>
        </w:tabs>
        <w:overflowPunct w:val="0"/>
        <w:autoSpaceDE w:val="0"/>
        <w:autoSpaceDN w:val="0"/>
        <w:adjustRightInd w:val="0"/>
        <w:spacing w:before="120" w:after="120" w:line="288" w:lineRule="auto"/>
        <w:ind w:left="0" w:firstLine="567"/>
        <w:jc w:val="both"/>
        <w:rPr>
          <w:sz w:val="28"/>
          <w:szCs w:val="28"/>
          <w:lang w:val="nl-NL"/>
        </w:rPr>
      </w:pPr>
      <w:r>
        <w:rPr>
          <w:sz w:val="28"/>
          <w:szCs w:val="28"/>
          <w:lang w:val="nl-NL"/>
        </w:rPr>
        <w:t xml:space="preserve">Chính sách hỗ trợ lãi suất quy định tại Thông tư này được thực hiện từ </w:t>
      </w:r>
      <w:r w:rsidR="007C328E" w:rsidRPr="002C0B32">
        <w:rPr>
          <w:sz w:val="28"/>
          <w:szCs w:val="28"/>
          <w:lang w:val="nl-NL"/>
        </w:rPr>
        <w:t xml:space="preserve">ngày 01 </w:t>
      </w:r>
      <w:r w:rsidR="00F00D61" w:rsidRPr="002C0B32">
        <w:rPr>
          <w:sz w:val="28"/>
          <w:szCs w:val="28"/>
          <w:lang w:val="nl-NL"/>
        </w:rPr>
        <w:t>tháng</w:t>
      </w:r>
      <w:r w:rsidR="007C328E" w:rsidRPr="002C0B32">
        <w:rPr>
          <w:sz w:val="28"/>
          <w:szCs w:val="28"/>
          <w:lang w:val="nl-NL"/>
        </w:rPr>
        <w:t xml:space="preserve"> 7 </w:t>
      </w:r>
      <w:r w:rsidR="00F00D61" w:rsidRPr="002C0B32">
        <w:rPr>
          <w:sz w:val="28"/>
          <w:szCs w:val="28"/>
          <w:lang w:val="nl-NL"/>
        </w:rPr>
        <w:t>năm</w:t>
      </w:r>
      <w:r w:rsidR="007C328E" w:rsidRPr="002C0B32">
        <w:rPr>
          <w:sz w:val="28"/>
          <w:szCs w:val="28"/>
          <w:lang w:val="nl-NL"/>
        </w:rPr>
        <w:t xml:space="preserve"> 2015 </w:t>
      </w:r>
      <w:r w:rsidR="00736DF2" w:rsidRPr="002C0B32">
        <w:rPr>
          <w:sz w:val="28"/>
          <w:szCs w:val="28"/>
          <w:lang w:val="nl-NL"/>
        </w:rPr>
        <w:t>(ngày Quyết định số 13/2015/QĐ-TTg có hiệu lực).</w:t>
      </w:r>
    </w:p>
    <w:p w:rsidR="00CF0BB1" w:rsidRPr="003D400B" w:rsidRDefault="00CF0BB1" w:rsidP="003C1344">
      <w:pPr>
        <w:tabs>
          <w:tab w:val="left" w:pos="1134"/>
        </w:tabs>
        <w:spacing w:before="120" w:after="120" w:line="288" w:lineRule="auto"/>
        <w:ind w:firstLine="567"/>
        <w:contextualSpacing/>
        <w:jc w:val="both"/>
        <w:rPr>
          <w:sz w:val="28"/>
          <w:szCs w:val="28"/>
          <w:lang w:val="nl-NL"/>
        </w:rPr>
      </w:pPr>
      <w:r w:rsidRPr="003D400B">
        <w:rPr>
          <w:sz w:val="28"/>
          <w:szCs w:val="28"/>
          <w:lang w:val="nl-NL"/>
        </w:rPr>
        <w:t xml:space="preserve">2. Trong quá trình thực hiện nếu phát sinh vướng mắc đề nghị phản ánh về </w:t>
      </w:r>
      <w:r w:rsidR="00FE7823" w:rsidRPr="003D400B">
        <w:rPr>
          <w:sz w:val="28"/>
          <w:szCs w:val="28"/>
          <w:lang w:val="nl-NL"/>
        </w:rPr>
        <w:t xml:space="preserve">Ủy ban nhân dân tỉnh, </w:t>
      </w:r>
      <w:r w:rsidR="0024739E" w:rsidRPr="008F1144">
        <w:rPr>
          <w:sz w:val="28"/>
          <w:szCs w:val="28"/>
          <w:lang w:val="nl-NL"/>
        </w:rPr>
        <w:t xml:space="preserve">thành phố trực thuộc trung ương và </w:t>
      </w:r>
      <w:r w:rsidRPr="003D400B">
        <w:rPr>
          <w:sz w:val="28"/>
          <w:szCs w:val="28"/>
          <w:lang w:val="nl-NL"/>
        </w:rPr>
        <w:t>Bộ Tài chính để xem xét, giải quyết./.</w:t>
      </w:r>
    </w:p>
    <w:p w:rsidR="00CF0BB1" w:rsidRPr="003D400B" w:rsidRDefault="00CF0BB1" w:rsidP="003C1344">
      <w:pPr>
        <w:tabs>
          <w:tab w:val="left" w:pos="5295"/>
        </w:tabs>
        <w:spacing w:before="120" w:after="120" w:line="288" w:lineRule="auto"/>
        <w:rPr>
          <w:lang w:val="nl-NL"/>
        </w:rPr>
      </w:pPr>
      <w:r w:rsidRPr="003D400B">
        <w:rPr>
          <w:lang w:val="nl-NL"/>
        </w:rPr>
        <w:t> </w:t>
      </w:r>
    </w:p>
    <w:tbl>
      <w:tblPr>
        <w:tblW w:w="10082" w:type="dxa"/>
        <w:tblCellMar>
          <w:left w:w="0" w:type="dxa"/>
          <w:right w:w="0" w:type="dxa"/>
        </w:tblCellMar>
        <w:tblLook w:val="0000"/>
      </w:tblPr>
      <w:tblGrid>
        <w:gridCol w:w="5283"/>
        <w:gridCol w:w="4799"/>
      </w:tblGrid>
      <w:tr w:rsidR="00CF0BB1" w:rsidRPr="003D400B" w:rsidTr="008D14F0">
        <w:trPr>
          <w:trHeight w:val="1529"/>
        </w:trPr>
        <w:tc>
          <w:tcPr>
            <w:tcW w:w="5283" w:type="dxa"/>
            <w:tcMar>
              <w:top w:w="0" w:type="dxa"/>
              <w:left w:w="108" w:type="dxa"/>
              <w:bottom w:w="0" w:type="dxa"/>
              <w:right w:w="108" w:type="dxa"/>
            </w:tcMar>
          </w:tcPr>
          <w:p w:rsidR="00CF0BB1" w:rsidRPr="003D400B" w:rsidRDefault="00CF0BB1" w:rsidP="00CF0BB1">
            <w:pPr>
              <w:pStyle w:val="BodyText"/>
              <w:spacing w:after="0"/>
              <w:rPr>
                <w:rFonts w:ascii="Times New Roman" w:hAnsi="Times New Roman"/>
                <w:b/>
                <w:i/>
                <w:spacing w:val="-16"/>
                <w:sz w:val="24"/>
                <w:szCs w:val="24"/>
                <w:lang w:val="nl-NL"/>
              </w:rPr>
            </w:pPr>
            <w:r w:rsidRPr="003D400B">
              <w:rPr>
                <w:rFonts w:ascii="Times New Roman" w:hAnsi="Times New Roman"/>
                <w:b/>
                <w:i/>
                <w:spacing w:val="-16"/>
                <w:sz w:val="24"/>
                <w:szCs w:val="24"/>
                <w:lang w:val="nl-NL"/>
              </w:rPr>
              <w:t>Nơi nhận:</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Thủ tướng, các Phó Thủ tướng Chính phủ;</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Ủy ban Thường vụ Quốc hội;</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Văn phòng Quốc hội;</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Văn phòng Chủ tịch nước;</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Văn phòng TW và các Ban của Đảng;</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Văn phòng Chính phủ;</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Văn phòng Tổng Bí thư;</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Viện Kiểm sát nhân dân tối cao;</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Toà án nhân dân tối cao;</w:t>
            </w:r>
          </w:p>
          <w:p w:rsidR="00CF0BB1" w:rsidRPr="003D400B" w:rsidRDefault="00CF0BB1" w:rsidP="00CF0BB1">
            <w:pPr>
              <w:pStyle w:val="BodyTextIndent"/>
              <w:tabs>
                <w:tab w:val="left" w:pos="567"/>
              </w:tabs>
              <w:spacing w:before="0" w:after="0" w:line="240" w:lineRule="auto"/>
              <w:ind w:right="57" w:firstLine="0"/>
              <w:rPr>
                <w:rFonts w:ascii="Times New Roman" w:hAnsi="Times New Roman"/>
                <w:spacing w:val="-16"/>
                <w:sz w:val="22"/>
                <w:szCs w:val="22"/>
                <w:lang w:val="nl-NL"/>
              </w:rPr>
            </w:pPr>
            <w:r w:rsidRPr="003D400B">
              <w:rPr>
                <w:rFonts w:ascii="Times New Roman" w:hAnsi="Times New Roman"/>
                <w:spacing w:val="-16"/>
                <w:sz w:val="22"/>
                <w:szCs w:val="22"/>
                <w:lang w:val="nl-NL"/>
              </w:rPr>
              <w:t>- Kiểm toán nhà nước;</w:t>
            </w:r>
          </w:p>
          <w:p w:rsidR="00CF0BB1" w:rsidRPr="003D400B" w:rsidRDefault="00CF0BB1" w:rsidP="00CF0BB1">
            <w:pPr>
              <w:pStyle w:val="BodyTextIndent"/>
              <w:tabs>
                <w:tab w:val="left" w:pos="567"/>
              </w:tabs>
              <w:spacing w:before="0" w:after="0" w:line="240" w:lineRule="auto"/>
              <w:ind w:right="57" w:firstLine="0"/>
              <w:rPr>
                <w:rFonts w:ascii="Times New Roman" w:hAnsi="Times New Roman"/>
                <w:spacing w:val="-16"/>
                <w:sz w:val="22"/>
                <w:szCs w:val="22"/>
                <w:lang w:val="nl-NL"/>
              </w:rPr>
            </w:pPr>
            <w:r w:rsidRPr="003D400B">
              <w:rPr>
                <w:rFonts w:ascii="Times New Roman" w:hAnsi="Times New Roman"/>
                <w:spacing w:val="-16"/>
                <w:sz w:val="22"/>
                <w:szCs w:val="22"/>
                <w:lang w:val="nl-NL"/>
              </w:rPr>
              <w:t>- VP BCĐ TW về phòng, chống tham nhũng;</w:t>
            </w:r>
          </w:p>
          <w:p w:rsidR="00CF0BB1" w:rsidRPr="003D400B" w:rsidRDefault="00CF0BB1" w:rsidP="00CF0BB1">
            <w:pPr>
              <w:pStyle w:val="BodyTextIndent"/>
              <w:tabs>
                <w:tab w:val="left" w:pos="567"/>
              </w:tabs>
              <w:spacing w:before="0" w:after="0" w:line="240" w:lineRule="auto"/>
              <w:ind w:right="57" w:firstLine="0"/>
              <w:rPr>
                <w:rFonts w:ascii="Times New Roman" w:hAnsi="Times New Roman"/>
                <w:spacing w:val="-16"/>
                <w:sz w:val="22"/>
                <w:szCs w:val="22"/>
                <w:lang w:val="nl-NL"/>
              </w:rPr>
            </w:pPr>
            <w:r w:rsidRPr="003D400B">
              <w:rPr>
                <w:rFonts w:ascii="Times New Roman" w:hAnsi="Times New Roman"/>
                <w:spacing w:val="-16"/>
                <w:sz w:val="22"/>
                <w:szCs w:val="22"/>
                <w:lang w:val="nl-NL"/>
              </w:rPr>
              <w:t xml:space="preserve">- Các Bộ: </w:t>
            </w:r>
            <w:r w:rsidR="00B8150D" w:rsidRPr="003D400B">
              <w:rPr>
                <w:rFonts w:ascii="Times New Roman" w:hAnsi="Times New Roman"/>
                <w:spacing w:val="-16"/>
                <w:sz w:val="22"/>
                <w:szCs w:val="22"/>
                <w:lang w:val="nl-NL"/>
              </w:rPr>
              <w:t xml:space="preserve">Giao thông vận tải; </w:t>
            </w:r>
            <w:r w:rsidRPr="003D400B">
              <w:rPr>
                <w:rFonts w:ascii="Times New Roman" w:hAnsi="Times New Roman"/>
                <w:spacing w:val="-16"/>
                <w:sz w:val="22"/>
                <w:szCs w:val="22"/>
                <w:lang w:val="nl-NL"/>
              </w:rPr>
              <w:t>Kế hoạch và Đầu tư; Ngân hàng Nhà nước Việt Nam;</w:t>
            </w:r>
          </w:p>
          <w:p w:rsidR="00CF0BB1" w:rsidRPr="003D400B" w:rsidRDefault="00CF0BB1" w:rsidP="00CF0BB1">
            <w:pPr>
              <w:pStyle w:val="BodyTextIndent"/>
              <w:tabs>
                <w:tab w:val="left" w:pos="567"/>
              </w:tabs>
              <w:spacing w:before="0" w:after="0" w:line="240" w:lineRule="auto"/>
              <w:ind w:right="57" w:firstLine="0"/>
              <w:rPr>
                <w:rFonts w:ascii="Times New Roman" w:hAnsi="Times New Roman"/>
                <w:spacing w:val="-16"/>
                <w:sz w:val="22"/>
                <w:szCs w:val="22"/>
                <w:lang w:val="nl-NL"/>
              </w:rPr>
            </w:pPr>
            <w:r w:rsidRPr="003D400B">
              <w:rPr>
                <w:rFonts w:ascii="Times New Roman" w:hAnsi="Times New Roman"/>
                <w:spacing w:val="-16"/>
                <w:sz w:val="22"/>
                <w:szCs w:val="22"/>
                <w:lang w:val="nl-NL"/>
              </w:rPr>
              <w:t>- Công báo;</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Cục Kiểm tra văn bản QPPL (Bộ Tư pháp);</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Website Chính phủ;</w:t>
            </w:r>
          </w:p>
          <w:p w:rsidR="00CF0BB1" w:rsidRPr="003D400B" w:rsidRDefault="00CF0BB1" w:rsidP="00CF0BB1">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pacing w:val="-16"/>
                <w:sz w:val="22"/>
                <w:szCs w:val="22"/>
                <w:lang w:val="nl-NL"/>
              </w:rPr>
            </w:pPr>
            <w:r w:rsidRPr="003D400B">
              <w:rPr>
                <w:spacing w:val="-16"/>
                <w:sz w:val="22"/>
                <w:szCs w:val="22"/>
                <w:lang w:val="nl-NL"/>
              </w:rPr>
              <w:t>- Website Bộ Tài chính;</w:t>
            </w:r>
          </w:p>
          <w:p w:rsidR="00CF0BB1" w:rsidRPr="003D400B" w:rsidRDefault="00CF0BB1" w:rsidP="00CF0BB1">
            <w:pPr>
              <w:tabs>
                <w:tab w:val="left" w:pos="1269"/>
                <w:tab w:val="left" w:pos="1989"/>
                <w:tab w:val="left" w:pos="2709"/>
                <w:tab w:val="left" w:pos="3429"/>
                <w:tab w:val="left" w:pos="4149"/>
                <w:tab w:val="left" w:pos="4869"/>
                <w:tab w:val="left" w:pos="5589"/>
                <w:tab w:val="left" w:pos="6309"/>
                <w:tab w:val="left" w:pos="7029"/>
                <w:tab w:val="left" w:pos="7749"/>
                <w:tab w:val="left" w:pos="8469"/>
                <w:tab w:val="left" w:pos="9189"/>
                <w:tab w:val="left" w:pos="9909"/>
                <w:tab w:val="left" w:pos="10629"/>
              </w:tabs>
              <w:ind w:right="57"/>
              <w:rPr>
                <w:snapToGrid w:val="0"/>
                <w:spacing w:val="-16"/>
                <w:sz w:val="22"/>
                <w:szCs w:val="22"/>
                <w:lang w:val="nl-NL"/>
              </w:rPr>
            </w:pPr>
            <w:r w:rsidRPr="003D400B">
              <w:rPr>
                <w:snapToGrid w:val="0"/>
                <w:spacing w:val="-16"/>
                <w:sz w:val="22"/>
                <w:szCs w:val="22"/>
                <w:lang w:val="nl-NL"/>
              </w:rPr>
              <w:t>- Vụ NSNN, Vụ PC;</w:t>
            </w:r>
            <w:r w:rsidR="00B0300B" w:rsidRPr="003D400B">
              <w:rPr>
                <w:snapToGrid w:val="0"/>
                <w:spacing w:val="-16"/>
                <w:sz w:val="22"/>
                <w:szCs w:val="22"/>
                <w:lang w:val="nl-NL"/>
              </w:rPr>
              <w:t xml:space="preserve"> Vụ ĐT;</w:t>
            </w:r>
          </w:p>
          <w:p w:rsidR="00B8150D" w:rsidRPr="003D400B" w:rsidRDefault="00B0300B" w:rsidP="00CF0BB1">
            <w:pPr>
              <w:tabs>
                <w:tab w:val="left" w:pos="1269"/>
                <w:tab w:val="left" w:pos="1989"/>
                <w:tab w:val="left" w:pos="2709"/>
                <w:tab w:val="left" w:pos="3429"/>
                <w:tab w:val="left" w:pos="4149"/>
                <w:tab w:val="left" w:pos="4869"/>
                <w:tab w:val="left" w:pos="5589"/>
                <w:tab w:val="left" w:pos="6309"/>
                <w:tab w:val="left" w:pos="7029"/>
                <w:tab w:val="left" w:pos="7749"/>
                <w:tab w:val="left" w:pos="8469"/>
                <w:tab w:val="left" w:pos="9189"/>
                <w:tab w:val="left" w:pos="9909"/>
                <w:tab w:val="left" w:pos="10629"/>
              </w:tabs>
              <w:ind w:right="57"/>
              <w:rPr>
                <w:snapToGrid w:val="0"/>
                <w:spacing w:val="-16"/>
                <w:sz w:val="22"/>
                <w:szCs w:val="22"/>
                <w:lang w:val="nl-NL"/>
              </w:rPr>
            </w:pPr>
            <w:r w:rsidRPr="003D400B">
              <w:rPr>
                <w:snapToGrid w:val="0"/>
                <w:spacing w:val="-16"/>
                <w:sz w:val="22"/>
                <w:szCs w:val="22"/>
                <w:lang w:val="nl-NL"/>
              </w:rPr>
              <w:t>- Kho bạc Nhà nước;</w:t>
            </w:r>
          </w:p>
          <w:p w:rsidR="00CF0BB1" w:rsidRPr="003D400B" w:rsidRDefault="00CF0BB1" w:rsidP="00CF0BB1">
            <w:pPr>
              <w:rPr>
                <w:spacing w:val="-16"/>
                <w:lang w:val="nl-NL"/>
              </w:rPr>
            </w:pPr>
            <w:r w:rsidRPr="003D400B">
              <w:rPr>
                <w:spacing w:val="-16"/>
                <w:sz w:val="22"/>
                <w:szCs w:val="22"/>
                <w:lang w:val="nl-NL"/>
              </w:rPr>
              <w:t>- Lưu: VT, Vụ TCNH.</w:t>
            </w:r>
          </w:p>
        </w:tc>
        <w:tc>
          <w:tcPr>
            <w:tcW w:w="4799" w:type="dxa"/>
            <w:tcMar>
              <w:top w:w="0" w:type="dxa"/>
              <w:left w:w="108" w:type="dxa"/>
              <w:bottom w:w="0" w:type="dxa"/>
              <w:right w:w="108" w:type="dxa"/>
            </w:tcMar>
          </w:tcPr>
          <w:p w:rsidR="00CF0BB1" w:rsidRPr="003D400B" w:rsidRDefault="00CF0BB1" w:rsidP="00CF0BB1">
            <w:pPr>
              <w:jc w:val="center"/>
              <w:rPr>
                <w:b/>
                <w:sz w:val="26"/>
                <w:szCs w:val="26"/>
                <w:lang w:val="nl-NL"/>
              </w:rPr>
            </w:pPr>
            <w:r w:rsidRPr="003D400B">
              <w:rPr>
                <w:b/>
                <w:bCs/>
                <w:sz w:val="26"/>
                <w:szCs w:val="26"/>
                <w:lang w:val="nl-NL"/>
              </w:rPr>
              <w:t xml:space="preserve">KT. BỘ TRƯỞNG </w:t>
            </w:r>
            <w:r w:rsidRPr="003D400B">
              <w:rPr>
                <w:b/>
                <w:bCs/>
                <w:sz w:val="26"/>
                <w:szCs w:val="26"/>
                <w:lang w:val="nl-NL"/>
              </w:rPr>
              <w:br/>
              <w:t xml:space="preserve">THỨ TRƯỞNG </w:t>
            </w:r>
            <w:r w:rsidRPr="003D400B">
              <w:rPr>
                <w:b/>
                <w:bCs/>
                <w:sz w:val="26"/>
                <w:szCs w:val="26"/>
                <w:lang w:val="nl-NL"/>
              </w:rPr>
              <w:br/>
            </w:r>
          </w:p>
          <w:p w:rsidR="00CF0BB1" w:rsidRPr="003D400B" w:rsidRDefault="00CF0BB1" w:rsidP="00CF0BB1">
            <w:pPr>
              <w:spacing w:before="60" w:after="60" w:line="288" w:lineRule="auto"/>
              <w:jc w:val="center"/>
              <w:rPr>
                <w:b/>
                <w:lang w:val="nl-NL"/>
              </w:rPr>
            </w:pPr>
          </w:p>
          <w:p w:rsidR="00D238D1" w:rsidRPr="003D400B" w:rsidRDefault="00D238D1" w:rsidP="00CF0BB1">
            <w:pPr>
              <w:spacing w:before="60" w:after="60" w:line="288" w:lineRule="auto"/>
              <w:jc w:val="center"/>
              <w:rPr>
                <w:b/>
                <w:lang w:val="nl-NL"/>
              </w:rPr>
            </w:pPr>
          </w:p>
          <w:p w:rsidR="00D238D1" w:rsidRPr="003D400B" w:rsidRDefault="00D238D1" w:rsidP="00CF0BB1">
            <w:pPr>
              <w:spacing w:before="60" w:after="60" w:line="288" w:lineRule="auto"/>
              <w:jc w:val="center"/>
              <w:rPr>
                <w:b/>
                <w:lang w:val="nl-NL"/>
              </w:rPr>
            </w:pPr>
          </w:p>
          <w:p w:rsidR="00D238D1" w:rsidRPr="003D400B" w:rsidRDefault="00D238D1" w:rsidP="00CF0BB1">
            <w:pPr>
              <w:spacing w:before="60" w:after="60" w:line="288" w:lineRule="auto"/>
              <w:jc w:val="center"/>
              <w:rPr>
                <w:b/>
                <w:lang w:val="nl-NL"/>
              </w:rPr>
            </w:pPr>
          </w:p>
          <w:p w:rsidR="00CF0BB1" w:rsidRPr="003D400B" w:rsidRDefault="00CF0BB1" w:rsidP="00CF0BB1">
            <w:pPr>
              <w:tabs>
                <w:tab w:val="left" w:pos="1560"/>
              </w:tabs>
              <w:spacing w:before="60" w:after="60" w:line="288" w:lineRule="auto"/>
              <w:jc w:val="center"/>
              <w:rPr>
                <w:b/>
                <w:lang w:val="nl-NL"/>
              </w:rPr>
            </w:pPr>
          </w:p>
          <w:p w:rsidR="00CF0BB1" w:rsidRPr="003D400B" w:rsidRDefault="00CF0BB1" w:rsidP="00D45391">
            <w:pPr>
              <w:tabs>
                <w:tab w:val="left" w:pos="1320"/>
                <w:tab w:val="left" w:pos="1605"/>
              </w:tabs>
              <w:spacing w:before="60" w:after="60" w:line="288" w:lineRule="auto"/>
              <w:jc w:val="center"/>
              <w:rPr>
                <w:b/>
                <w:sz w:val="28"/>
                <w:szCs w:val="28"/>
                <w:lang w:val="nl-NL"/>
              </w:rPr>
            </w:pPr>
            <w:r w:rsidRPr="003D400B">
              <w:rPr>
                <w:b/>
                <w:sz w:val="28"/>
                <w:szCs w:val="28"/>
                <w:lang w:val="nl-NL"/>
              </w:rPr>
              <w:t xml:space="preserve">Trần </w:t>
            </w:r>
            <w:r w:rsidR="00D45391" w:rsidRPr="003D400B">
              <w:rPr>
                <w:b/>
                <w:sz w:val="28"/>
                <w:szCs w:val="28"/>
                <w:lang w:val="nl-NL"/>
              </w:rPr>
              <w:t>Văn Hiếu</w:t>
            </w:r>
          </w:p>
        </w:tc>
      </w:tr>
    </w:tbl>
    <w:p w:rsidR="00CF0BB1" w:rsidRPr="003D400B" w:rsidRDefault="00CF0BB1"/>
    <w:p w:rsidR="00CF0BB1" w:rsidRPr="003D400B" w:rsidRDefault="00CF0BB1"/>
    <w:sectPr w:rsidR="00CF0BB1" w:rsidRPr="003D400B" w:rsidSect="00132AA6">
      <w:footerReference w:type="default" r:id="rId11"/>
      <w:pgSz w:w="12240" w:h="15840"/>
      <w:pgMar w:top="1134" w:right="1134" w:bottom="1134"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456" w:rsidRDefault="008F1456" w:rsidP="004D116A">
      <w:r>
        <w:separator/>
      </w:r>
    </w:p>
  </w:endnote>
  <w:endnote w:type="continuationSeparator" w:id="0">
    <w:p w:rsidR="008F1456" w:rsidRDefault="008F1456" w:rsidP="004D1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38" w:rsidRDefault="004205D2">
    <w:pPr>
      <w:pStyle w:val="Footer"/>
      <w:jc w:val="right"/>
    </w:pPr>
    <w:fldSimple w:instr=" PAGE   \* MERGEFORMAT ">
      <w:r w:rsidR="009A2A5C">
        <w:rPr>
          <w:noProof/>
        </w:rPr>
        <w:t>3</w:t>
      </w:r>
    </w:fldSimple>
  </w:p>
  <w:p w:rsidR="00474E38" w:rsidRDefault="00474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456" w:rsidRDefault="008F1456" w:rsidP="004D116A">
      <w:r>
        <w:separator/>
      </w:r>
    </w:p>
  </w:footnote>
  <w:footnote w:type="continuationSeparator" w:id="0">
    <w:p w:rsidR="008F1456" w:rsidRDefault="008F1456" w:rsidP="004D1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4AD"/>
    <w:multiLevelType w:val="hybridMultilevel"/>
    <w:tmpl w:val="1EC61920"/>
    <w:lvl w:ilvl="0" w:tplc="071C09C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C471F4"/>
    <w:multiLevelType w:val="hybridMultilevel"/>
    <w:tmpl w:val="A0F2EA5E"/>
    <w:lvl w:ilvl="0" w:tplc="3948FF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B77D0F"/>
    <w:multiLevelType w:val="hybridMultilevel"/>
    <w:tmpl w:val="03529994"/>
    <w:lvl w:ilvl="0" w:tplc="DCDA1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65029B1"/>
    <w:multiLevelType w:val="hybridMultilevel"/>
    <w:tmpl w:val="03529994"/>
    <w:lvl w:ilvl="0" w:tplc="DCDA1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B6C1AFA"/>
    <w:multiLevelType w:val="hybridMultilevel"/>
    <w:tmpl w:val="23526C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961589"/>
    <w:multiLevelType w:val="hybridMultilevel"/>
    <w:tmpl w:val="8E2EE24E"/>
    <w:lvl w:ilvl="0" w:tplc="D3BEA7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AB5D64"/>
    <w:multiLevelType w:val="hybridMultilevel"/>
    <w:tmpl w:val="C4CC82F6"/>
    <w:lvl w:ilvl="0" w:tplc="44A617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C141AA9"/>
    <w:multiLevelType w:val="hybridMultilevel"/>
    <w:tmpl w:val="329E5196"/>
    <w:lvl w:ilvl="0" w:tplc="B2C24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08C05EE"/>
    <w:multiLevelType w:val="hybridMultilevel"/>
    <w:tmpl w:val="D5EC54F6"/>
    <w:lvl w:ilvl="0" w:tplc="B6F4410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8F80C18"/>
    <w:multiLevelType w:val="hybridMultilevel"/>
    <w:tmpl w:val="F2BA87FA"/>
    <w:lvl w:ilvl="0" w:tplc="07C8F9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E944BB2"/>
    <w:multiLevelType w:val="hybridMultilevel"/>
    <w:tmpl w:val="CB6806CA"/>
    <w:lvl w:ilvl="0" w:tplc="7C22A142">
      <w:start w:val="4"/>
      <w:numFmt w:val="bullet"/>
      <w:lvlText w:val="-"/>
      <w:lvlJc w:val="left"/>
      <w:pPr>
        <w:ind w:left="1002" w:hanging="360"/>
      </w:pPr>
      <w:rPr>
        <w:rFonts w:ascii="Times New Roman" w:eastAsia="Times New Roman" w:hAnsi="Times New Roman" w:cs="Times New Roman" w:hint="default"/>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11">
    <w:nsid w:val="50366A57"/>
    <w:multiLevelType w:val="hybridMultilevel"/>
    <w:tmpl w:val="C0FAC762"/>
    <w:lvl w:ilvl="0" w:tplc="DBFAA60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6FA084B"/>
    <w:multiLevelType w:val="hybridMultilevel"/>
    <w:tmpl w:val="857A219C"/>
    <w:lvl w:ilvl="0" w:tplc="9EA6C9FC">
      <w:start w:val="1"/>
      <w:numFmt w:val="lowerLetter"/>
      <w:lvlText w:val="%1)"/>
      <w:lvlJc w:val="left"/>
      <w:pPr>
        <w:ind w:left="1362" w:hanging="360"/>
      </w:pPr>
      <w:rPr>
        <w:rFonts w:hint="default"/>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13">
    <w:nsid w:val="591076DB"/>
    <w:multiLevelType w:val="hybridMultilevel"/>
    <w:tmpl w:val="A442176C"/>
    <w:lvl w:ilvl="0" w:tplc="9A3EB22A">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A8E4F48"/>
    <w:multiLevelType w:val="hybridMultilevel"/>
    <w:tmpl w:val="9CF03410"/>
    <w:lvl w:ilvl="0" w:tplc="DCDA1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B1C0185"/>
    <w:multiLevelType w:val="hybridMultilevel"/>
    <w:tmpl w:val="18583A42"/>
    <w:lvl w:ilvl="0" w:tplc="4210C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C2674B"/>
    <w:multiLevelType w:val="hybridMultilevel"/>
    <w:tmpl w:val="901E697A"/>
    <w:lvl w:ilvl="0" w:tplc="166CA6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4765DCE"/>
    <w:multiLevelType w:val="hybridMultilevel"/>
    <w:tmpl w:val="46A4598E"/>
    <w:lvl w:ilvl="0" w:tplc="AEB4D6C0">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74F8E"/>
    <w:multiLevelType w:val="hybridMultilevel"/>
    <w:tmpl w:val="FBACC328"/>
    <w:lvl w:ilvl="0" w:tplc="405455D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6EC84DF3"/>
    <w:multiLevelType w:val="hybridMultilevel"/>
    <w:tmpl w:val="C396D394"/>
    <w:lvl w:ilvl="0" w:tplc="1BDC2B7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7CC73E65"/>
    <w:multiLevelType w:val="multilevel"/>
    <w:tmpl w:val="9306BAC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7D2842E1"/>
    <w:multiLevelType w:val="hybridMultilevel"/>
    <w:tmpl w:val="E9527FD8"/>
    <w:lvl w:ilvl="0" w:tplc="847E77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3"/>
  </w:num>
  <w:num w:numId="3">
    <w:abstractNumId w:val="20"/>
  </w:num>
  <w:num w:numId="4">
    <w:abstractNumId w:val="8"/>
  </w:num>
  <w:num w:numId="5">
    <w:abstractNumId w:val="18"/>
  </w:num>
  <w:num w:numId="6">
    <w:abstractNumId w:val="16"/>
  </w:num>
  <w:num w:numId="7">
    <w:abstractNumId w:val="19"/>
  </w:num>
  <w:num w:numId="8">
    <w:abstractNumId w:val="0"/>
  </w:num>
  <w:num w:numId="9">
    <w:abstractNumId w:val="1"/>
  </w:num>
  <w:num w:numId="10">
    <w:abstractNumId w:val="11"/>
  </w:num>
  <w:num w:numId="11">
    <w:abstractNumId w:val="5"/>
  </w:num>
  <w:num w:numId="12">
    <w:abstractNumId w:val="17"/>
  </w:num>
  <w:num w:numId="13">
    <w:abstractNumId w:val="2"/>
  </w:num>
  <w:num w:numId="14">
    <w:abstractNumId w:val="3"/>
  </w:num>
  <w:num w:numId="15">
    <w:abstractNumId w:val="14"/>
  </w:num>
  <w:num w:numId="16">
    <w:abstractNumId w:val="4"/>
  </w:num>
  <w:num w:numId="17">
    <w:abstractNumId w:val="10"/>
  </w:num>
  <w:num w:numId="18">
    <w:abstractNumId w:val="12"/>
  </w:num>
  <w:num w:numId="19">
    <w:abstractNumId w:val="6"/>
  </w:num>
  <w:num w:numId="20">
    <w:abstractNumId w:val="7"/>
  </w:num>
  <w:num w:numId="21">
    <w:abstractNumId w:val="15"/>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F0BB1"/>
    <w:rsid w:val="0000432F"/>
    <w:rsid w:val="0001021B"/>
    <w:rsid w:val="000249DA"/>
    <w:rsid w:val="0003009A"/>
    <w:rsid w:val="0003053F"/>
    <w:rsid w:val="00031B97"/>
    <w:rsid w:val="00032227"/>
    <w:rsid w:val="00044AC0"/>
    <w:rsid w:val="00051A26"/>
    <w:rsid w:val="00057DEF"/>
    <w:rsid w:val="00060D70"/>
    <w:rsid w:val="00061014"/>
    <w:rsid w:val="000619CA"/>
    <w:rsid w:val="00063790"/>
    <w:rsid w:val="000704FC"/>
    <w:rsid w:val="00075BD1"/>
    <w:rsid w:val="00084BD1"/>
    <w:rsid w:val="00093160"/>
    <w:rsid w:val="00093170"/>
    <w:rsid w:val="000B08EA"/>
    <w:rsid w:val="000B264D"/>
    <w:rsid w:val="000B28DD"/>
    <w:rsid w:val="000B3384"/>
    <w:rsid w:val="000B4C54"/>
    <w:rsid w:val="000C5226"/>
    <w:rsid w:val="000C743D"/>
    <w:rsid w:val="000D076A"/>
    <w:rsid w:val="000E1983"/>
    <w:rsid w:val="000E329F"/>
    <w:rsid w:val="000E7442"/>
    <w:rsid w:val="000F210B"/>
    <w:rsid w:val="000F5BEB"/>
    <w:rsid w:val="001049FC"/>
    <w:rsid w:val="00105CC5"/>
    <w:rsid w:val="00107899"/>
    <w:rsid w:val="00110C82"/>
    <w:rsid w:val="00113233"/>
    <w:rsid w:val="00116026"/>
    <w:rsid w:val="001201BF"/>
    <w:rsid w:val="00126134"/>
    <w:rsid w:val="00126549"/>
    <w:rsid w:val="001328AD"/>
    <w:rsid w:val="00132AA6"/>
    <w:rsid w:val="0013370A"/>
    <w:rsid w:val="00137FD4"/>
    <w:rsid w:val="001543E2"/>
    <w:rsid w:val="001603A3"/>
    <w:rsid w:val="00161CEF"/>
    <w:rsid w:val="00162E27"/>
    <w:rsid w:val="00165CB6"/>
    <w:rsid w:val="0016734D"/>
    <w:rsid w:val="00171F3D"/>
    <w:rsid w:val="0018004C"/>
    <w:rsid w:val="0018254B"/>
    <w:rsid w:val="00187635"/>
    <w:rsid w:val="0019068F"/>
    <w:rsid w:val="001A2057"/>
    <w:rsid w:val="001A482D"/>
    <w:rsid w:val="001A5C28"/>
    <w:rsid w:val="001B7334"/>
    <w:rsid w:val="001B7A49"/>
    <w:rsid w:val="001C0DA5"/>
    <w:rsid w:val="001C1B4F"/>
    <w:rsid w:val="001D1A9D"/>
    <w:rsid w:val="001D3240"/>
    <w:rsid w:val="001D58DD"/>
    <w:rsid w:val="001D7BD0"/>
    <w:rsid w:val="001E22EE"/>
    <w:rsid w:val="001E34F6"/>
    <w:rsid w:val="001F5D23"/>
    <w:rsid w:val="001F7C00"/>
    <w:rsid w:val="002013CD"/>
    <w:rsid w:val="00211A6D"/>
    <w:rsid w:val="00212FF8"/>
    <w:rsid w:val="002142A3"/>
    <w:rsid w:val="00214391"/>
    <w:rsid w:val="002147E6"/>
    <w:rsid w:val="00216397"/>
    <w:rsid w:val="0021673E"/>
    <w:rsid w:val="00233E1A"/>
    <w:rsid w:val="002377C3"/>
    <w:rsid w:val="00240991"/>
    <w:rsid w:val="002410CE"/>
    <w:rsid w:val="0024739E"/>
    <w:rsid w:val="002478FF"/>
    <w:rsid w:val="00251D56"/>
    <w:rsid w:val="00255445"/>
    <w:rsid w:val="00255E45"/>
    <w:rsid w:val="0025784A"/>
    <w:rsid w:val="0026059E"/>
    <w:rsid w:val="002627AC"/>
    <w:rsid w:val="00265946"/>
    <w:rsid w:val="00275479"/>
    <w:rsid w:val="00275536"/>
    <w:rsid w:val="00275C7F"/>
    <w:rsid w:val="0027603C"/>
    <w:rsid w:val="0028303E"/>
    <w:rsid w:val="00284A65"/>
    <w:rsid w:val="0028757D"/>
    <w:rsid w:val="00290DBA"/>
    <w:rsid w:val="00290F08"/>
    <w:rsid w:val="002915C9"/>
    <w:rsid w:val="00295DE1"/>
    <w:rsid w:val="00296D4D"/>
    <w:rsid w:val="00297EC2"/>
    <w:rsid w:val="002A0736"/>
    <w:rsid w:val="002A4020"/>
    <w:rsid w:val="002A4964"/>
    <w:rsid w:val="002A55D2"/>
    <w:rsid w:val="002B0FD0"/>
    <w:rsid w:val="002B14DC"/>
    <w:rsid w:val="002B43DD"/>
    <w:rsid w:val="002B62DB"/>
    <w:rsid w:val="002B689F"/>
    <w:rsid w:val="002B77C4"/>
    <w:rsid w:val="002C0B32"/>
    <w:rsid w:val="002C4662"/>
    <w:rsid w:val="002D28DF"/>
    <w:rsid w:val="002D299E"/>
    <w:rsid w:val="002D38A0"/>
    <w:rsid w:val="002D5D3D"/>
    <w:rsid w:val="002E0626"/>
    <w:rsid w:val="002F38C3"/>
    <w:rsid w:val="002F59FA"/>
    <w:rsid w:val="00312C6E"/>
    <w:rsid w:val="00333888"/>
    <w:rsid w:val="00337F4F"/>
    <w:rsid w:val="00343C1F"/>
    <w:rsid w:val="003632C2"/>
    <w:rsid w:val="00364C48"/>
    <w:rsid w:val="003723D0"/>
    <w:rsid w:val="00372D59"/>
    <w:rsid w:val="00373D5E"/>
    <w:rsid w:val="00385F89"/>
    <w:rsid w:val="00396805"/>
    <w:rsid w:val="003A152C"/>
    <w:rsid w:val="003A3812"/>
    <w:rsid w:val="003A5632"/>
    <w:rsid w:val="003B3F94"/>
    <w:rsid w:val="003B47DC"/>
    <w:rsid w:val="003B4981"/>
    <w:rsid w:val="003C1344"/>
    <w:rsid w:val="003C60FF"/>
    <w:rsid w:val="003C6232"/>
    <w:rsid w:val="003D32AB"/>
    <w:rsid w:val="003D400B"/>
    <w:rsid w:val="003E59E3"/>
    <w:rsid w:val="003E5FBA"/>
    <w:rsid w:val="003E6F2F"/>
    <w:rsid w:val="003E72A1"/>
    <w:rsid w:val="003F58BA"/>
    <w:rsid w:val="004004EB"/>
    <w:rsid w:val="004028B1"/>
    <w:rsid w:val="0041315F"/>
    <w:rsid w:val="0041704D"/>
    <w:rsid w:val="004205D2"/>
    <w:rsid w:val="00421B72"/>
    <w:rsid w:val="00427672"/>
    <w:rsid w:val="00427B88"/>
    <w:rsid w:val="004331EA"/>
    <w:rsid w:val="00436783"/>
    <w:rsid w:val="004367D8"/>
    <w:rsid w:val="004411B2"/>
    <w:rsid w:val="0044552F"/>
    <w:rsid w:val="004550EF"/>
    <w:rsid w:val="00460857"/>
    <w:rsid w:val="00471956"/>
    <w:rsid w:val="00473ABD"/>
    <w:rsid w:val="00474E38"/>
    <w:rsid w:val="00474E95"/>
    <w:rsid w:val="00484DF5"/>
    <w:rsid w:val="00484E62"/>
    <w:rsid w:val="00490857"/>
    <w:rsid w:val="0049180A"/>
    <w:rsid w:val="0049557C"/>
    <w:rsid w:val="004A1960"/>
    <w:rsid w:val="004B0DD8"/>
    <w:rsid w:val="004B4647"/>
    <w:rsid w:val="004D116A"/>
    <w:rsid w:val="004E3E69"/>
    <w:rsid w:val="004F53D9"/>
    <w:rsid w:val="004F7E3C"/>
    <w:rsid w:val="00501AE2"/>
    <w:rsid w:val="0050318F"/>
    <w:rsid w:val="00504375"/>
    <w:rsid w:val="0050525E"/>
    <w:rsid w:val="00505BAF"/>
    <w:rsid w:val="00510B31"/>
    <w:rsid w:val="005179B1"/>
    <w:rsid w:val="00520BB4"/>
    <w:rsid w:val="00523A6B"/>
    <w:rsid w:val="00527286"/>
    <w:rsid w:val="00527AEB"/>
    <w:rsid w:val="00531BAC"/>
    <w:rsid w:val="0053335A"/>
    <w:rsid w:val="00536586"/>
    <w:rsid w:val="005378D8"/>
    <w:rsid w:val="00542016"/>
    <w:rsid w:val="0054381D"/>
    <w:rsid w:val="00556947"/>
    <w:rsid w:val="005571A3"/>
    <w:rsid w:val="0055751F"/>
    <w:rsid w:val="005611F6"/>
    <w:rsid w:val="005644D9"/>
    <w:rsid w:val="00570BBD"/>
    <w:rsid w:val="0057303E"/>
    <w:rsid w:val="00576695"/>
    <w:rsid w:val="00581C72"/>
    <w:rsid w:val="00581DA5"/>
    <w:rsid w:val="0058496A"/>
    <w:rsid w:val="005874D1"/>
    <w:rsid w:val="005931E0"/>
    <w:rsid w:val="00594578"/>
    <w:rsid w:val="00597E4B"/>
    <w:rsid w:val="005A1B3B"/>
    <w:rsid w:val="005A2F14"/>
    <w:rsid w:val="005A4C7D"/>
    <w:rsid w:val="005B21EA"/>
    <w:rsid w:val="005C1CA5"/>
    <w:rsid w:val="005C1F5A"/>
    <w:rsid w:val="005C7F4D"/>
    <w:rsid w:val="005D01D1"/>
    <w:rsid w:val="005D284F"/>
    <w:rsid w:val="005D58FD"/>
    <w:rsid w:val="005E133C"/>
    <w:rsid w:val="005F1F54"/>
    <w:rsid w:val="005F1F6B"/>
    <w:rsid w:val="0060291A"/>
    <w:rsid w:val="00603497"/>
    <w:rsid w:val="00603FF0"/>
    <w:rsid w:val="00606281"/>
    <w:rsid w:val="00617DA7"/>
    <w:rsid w:val="00620AA6"/>
    <w:rsid w:val="00620AD0"/>
    <w:rsid w:val="00650B6F"/>
    <w:rsid w:val="0065174B"/>
    <w:rsid w:val="00655334"/>
    <w:rsid w:val="00655732"/>
    <w:rsid w:val="00656E6F"/>
    <w:rsid w:val="00657852"/>
    <w:rsid w:val="00661353"/>
    <w:rsid w:val="006628A0"/>
    <w:rsid w:val="006639FC"/>
    <w:rsid w:val="00671683"/>
    <w:rsid w:val="00672DBC"/>
    <w:rsid w:val="00674981"/>
    <w:rsid w:val="00675A60"/>
    <w:rsid w:val="006804E4"/>
    <w:rsid w:val="0068213E"/>
    <w:rsid w:val="00682D1C"/>
    <w:rsid w:val="0068373E"/>
    <w:rsid w:val="006A0089"/>
    <w:rsid w:val="006A0BBB"/>
    <w:rsid w:val="006B092C"/>
    <w:rsid w:val="006B5D9B"/>
    <w:rsid w:val="006B69C1"/>
    <w:rsid w:val="006C39CD"/>
    <w:rsid w:val="006C5981"/>
    <w:rsid w:val="006C70C3"/>
    <w:rsid w:val="006E4C2F"/>
    <w:rsid w:val="006E56BC"/>
    <w:rsid w:val="006F7FC8"/>
    <w:rsid w:val="00700070"/>
    <w:rsid w:val="0070657A"/>
    <w:rsid w:val="00715056"/>
    <w:rsid w:val="00715B1C"/>
    <w:rsid w:val="00716595"/>
    <w:rsid w:val="00720344"/>
    <w:rsid w:val="00724B7A"/>
    <w:rsid w:val="00736DF2"/>
    <w:rsid w:val="00737E8E"/>
    <w:rsid w:val="0074225F"/>
    <w:rsid w:val="00743B7D"/>
    <w:rsid w:val="00773845"/>
    <w:rsid w:val="0077391F"/>
    <w:rsid w:val="00777A96"/>
    <w:rsid w:val="00780860"/>
    <w:rsid w:val="00791CC3"/>
    <w:rsid w:val="00793C83"/>
    <w:rsid w:val="0079663B"/>
    <w:rsid w:val="007A274C"/>
    <w:rsid w:val="007A4695"/>
    <w:rsid w:val="007A7CEC"/>
    <w:rsid w:val="007B0028"/>
    <w:rsid w:val="007C2263"/>
    <w:rsid w:val="007C328E"/>
    <w:rsid w:val="007D64E0"/>
    <w:rsid w:val="007E34D2"/>
    <w:rsid w:val="007E45B2"/>
    <w:rsid w:val="007E4EB4"/>
    <w:rsid w:val="007F2D38"/>
    <w:rsid w:val="007F728C"/>
    <w:rsid w:val="00800695"/>
    <w:rsid w:val="00801775"/>
    <w:rsid w:val="0080548A"/>
    <w:rsid w:val="0080621B"/>
    <w:rsid w:val="00806C18"/>
    <w:rsid w:val="008073B9"/>
    <w:rsid w:val="00822814"/>
    <w:rsid w:val="008310BD"/>
    <w:rsid w:val="00833AD7"/>
    <w:rsid w:val="0083411E"/>
    <w:rsid w:val="00834B32"/>
    <w:rsid w:val="008368C4"/>
    <w:rsid w:val="008421AF"/>
    <w:rsid w:val="00844F34"/>
    <w:rsid w:val="0085741F"/>
    <w:rsid w:val="00857F87"/>
    <w:rsid w:val="00860906"/>
    <w:rsid w:val="00862F8C"/>
    <w:rsid w:val="00875101"/>
    <w:rsid w:val="00877264"/>
    <w:rsid w:val="008956A9"/>
    <w:rsid w:val="008957FF"/>
    <w:rsid w:val="008960E2"/>
    <w:rsid w:val="00896EDC"/>
    <w:rsid w:val="008A001C"/>
    <w:rsid w:val="008A0F50"/>
    <w:rsid w:val="008A2958"/>
    <w:rsid w:val="008A3F39"/>
    <w:rsid w:val="008B37A6"/>
    <w:rsid w:val="008B530A"/>
    <w:rsid w:val="008C39A9"/>
    <w:rsid w:val="008D14F0"/>
    <w:rsid w:val="008D2890"/>
    <w:rsid w:val="008D2DC8"/>
    <w:rsid w:val="008D2E0D"/>
    <w:rsid w:val="008D5686"/>
    <w:rsid w:val="008D6B0A"/>
    <w:rsid w:val="008E2391"/>
    <w:rsid w:val="008E24C7"/>
    <w:rsid w:val="008E2E9D"/>
    <w:rsid w:val="008F1144"/>
    <w:rsid w:val="008F1456"/>
    <w:rsid w:val="008F1F7F"/>
    <w:rsid w:val="008F312D"/>
    <w:rsid w:val="008F4882"/>
    <w:rsid w:val="008F7FB6"/>
    <w:rsid w:val="009040FB"/>
    <w:rsid w:val="009044F5"/>
    <w:rsid w:val="00912C36"/>
    <w:rsid w:val="00912E17"/>
    <w:rsid w:val="00913639"/>
    <w:rsid w:val="0092085C"/>
    <w:rsid w:val="009218D4"/>
    <w:rsid w:val="00931633"/>
    <w:rsid w:val="00943B85"/>
    <w:rsid w:val="00944C18"/>
    <w:rsid w:val="009525A1"/>
    <w:rsid w:val="00952BED"/>
    <w:rsid w:val="00965C0C"/>
    <w:rsid w:val="00971B94"/>
    <w:rsid w:val="009748C7"/>
    <w:rsid w:val="00983C4F"/>
    <w:rsid w:val="009908D7"/>
    <w:rsid w:val="0099189D"/>
    <w:rsid w:val="00994352"/>
    <w:rsid w:val="009971EA"/>
    <w:rsid w:val="009A021E"/>
    <w:rsid w:val="009A2A5C"/>
    <w:rsid w:val="009A3C47"/>
    <w:rsid w:val="009B03CC"/>
    <w:rsid w:val="009B0DDF"/>
    <w:rsid w:val="009B10FF"/>
    <w:rsid w:val="009B2799"/>
    <w:rsid w:val="009B4B98"/>
    <w:rsid w:val="009C2A41"/>
    <w:rsid w:val="009C4216"/>
    <w:rsid w:val="009C54F8"/>
    <w:rsid w:val="009D00B7"/>
    <w:rsid w:val="009D1220"/>
    <w:rsid w:val="009D1DAB"/>
    <w:rsid w:val="009D3CAC"/>
    <w:rsid w:val="009E4DA1"/>
    <w:rsid w:val="009F5575"/>
    <w:rsid w:val="00A01A9E"/>
    <w:rsid w:val="00A03126"/>
    <w:rsid w:val="00A06A10"/>
    <w:rsid w:val="00A06FDA"/>
    <w:rsid w:val="00A112F4"/>
    <w:rsid w:val="00A11475"/>
    <w:rsid w:val="00A12C7F"/>
    <w:rsid w:val="00A131C9"/>
    <w:rsid w:val="00A14963"/>
    <w:rsid w:val="00A31304"/>
    <w:rsid w:val="00A33141"/>
    <w:rsid w:val="00A33F4B"/>
    <w:rsid w:val="00A40D50"/>
    <w:rsid w:val="00A46E26"/>
    <w:rsid w:val="00A47E0E"/>
    <w:rsid w:val="00A5295E"/>
    <w:rsid w:val="00A648EE"/>
    <w:rsid w:val="00A7270D"/>
    <w:rsid w:val="00A74945"/>
    <w:rsid w:val="00A90CE0"/>
    <w:rsid w:val="00A91FFA"/>
    <w:rsid w:val="00A929A8"/>
    <w:rsid w:val="00A9311A"/>
    <w:rsid w:val="00A95CA3"/>
    <w:rsid w:val="00A964A6"/>
    <w:rsid w:val="00AA735A"/>
    <w:rsid w:val="00AB1E10"/>
    <w:rsid w:val="00AD206E"/>
    <w:rsid w:val="00AD362D"/>
    <w:rsid w:val="00AD4971"/>
    <w:rsid w:val="00AE1628"/>
    <w:rsid w:val="00AE773A"/>
    <w:rsid w:val="00AF3BC5"/>
    <w:rsid w:val="00AF70F8"/>
    <w:rsid w:val="00B0171A"/>
    <w:rsid w:val="00B0300B"/>
    <w:rsid w:val="00B040CC"/>
    <w:rsid w:val="00B07A10"/>
    <w:rsid w:val="00B16077"/>
    <w:rsid w:val="00B21696"/>
    <w:rsid w:val="00B24454"/>
    <w:rsid w:val="00B26CEA"/>
    <w:rsid w:val="00B279A9"/>
    <w:rsid w:val="00B31BDA"/>
    <w:rsid w:val="00B366C1"/>
    <w:rsid w:val="00B41C07"/>
    <w:rsid w:val="00B41C43"/>
    <w:rsid w:val="00B43960"/>
    <w:rsid w:val="00B43F87"/>
    <w:rsid w:val="00B44086"/>
    <w:rsid w:val="00B44D63"/>
    <w:rsid w:val="00B51164"/>
    <w:rsid w:val="00B57467"/>
    <w:rsid w:val="00B644DE"/>
    <w:rsid w:val="00B6710F"/>
    <w:rsid w:val="00B71019"/>
    <w:rsid w:val="00B769FF"/>
    <w:rsid w:val="00B76F84"/>
    <w:rsid w:val="00B813AC"/>
    <w:rsid w:val="00B8150D"/>
    <w:rsid w:val="00B81CF8"/>
    <w:rsid w:val="00B85C18"/>
    <w:rsid w:val="00B871AB"/>
    <w:rsid w:val="00BB4052"/>
    <w:rsid w:val="00BC1E7B"/>
    <w:rsid w:val="00BC34BC"/>
    <w:rsid w:val="00BE2175"/>
    <w:rsid w:val="00BF5D30"/>
    <w:rsid w:val="00C0394D"/>
    <w:rsid w:val="00C04C58"/>
    <w:rsid w:val="00C0666F"/>
    <w:rsid w:val="00C06CEA"/>
    <w:rsid w:val="00C06D6F"/>
    <w:rsid w:val="00C074AF"/>
    <w:rsid w:val="00C14921"/>
    <w:rsid w:val="00C15B83"/>
    <w:rsid w:val="00C17F4B"/>
    <w:rsid w:val="00C21074"/>
    <w:rsid w:val="00C232C6"/>
    <w:rsid w:val="00C256E5"/>
    <w:rsid w:val="00C32EB0"/>
    <w:rsid w:val="00C4030C"/>
    <w:rsid w:val="00C45B17"/>
    <w:rsid w:val="00C51B66"/>
    <w:rsid w:val="00C55734"/>
    <w:rsid w:val="00C60935"/>
    <w:rsid w:val="00C6436A"/>
    <w:rsid w:val="00C71A31"/>
    <w:rsid w:val="00C745ED"/>
    <w:rsid w:val="00C7537C"/>
    <w:rsid w:val="00C820C3"/>
    <w:rsid w:val="00C86C6B"/>
    <w:rsid w:val="00CB1359"/>
    <w:rsid w:val="00CB4DD8"/>
    <w:rsid w:val="00CC2351"/>
    <w:rsid w:val="00CC51D2"/>
    <w:rsid w:val="00CC7E4A"/>
    <w:rsid w:val="00CE2297"/>
    <w:rsid w:val="00CE275F"/>
    <w:rsid w:val="00CE3F2D"/>
    <w:rsid w:val="00CE3F3B"/>
    <w:rsid w:val="00CE4EA2"/>
    <w:rsid w:val="00CE54B0"/>
    <w:rsid w:val="00CE628C"/>
    <w:rsid w:val="00CE69DD"/>
    <w:rsid w:val="00CF0228"/>
    <w:rsid w:val="00CF0BB1"/>
    <w:rsid w:val="00CF5766"/>
    <w:rsid w:val="00D001B8"/>
    <w:rsid w:val="00D0372D"/>
    <w:rsid w:val="00D16E93"/>
    <w:rsid w:val="00D20275"/>
    <w:rsid w:val="00D238D1"/>
    <w:rsid w:val="00D2508A"/>
    <w:rsid w:val="00D2522E"/>
    <w:rsid w:val="00D252B0"/>
    <w:rsid w:val="00D26230"/>
    <w:rsid w:val="00D33A5C"/>
    <w:rsid w:val="00D3451B"/>
    <w:rsid w:val="00D3598C"/>
    <w:rsid w:val="00D36F9C"/>
    <w:rsid w:val="00D4028F"/>
    <w:rsid w:val="00D40BA6"/>
    <w:rsid w:val="00D41458"/>
    <w:rsid w:val="00D43D98"/>
    <w:rsid w:val="00D44E23"/>
    <w:rsid w:val="00D45391"/>
    <w:rsid w:val="00D52441"/>
    <w:rsid w:val="00D53A65"/>
    <w:rsid w:val="00D574AB"/>
    <w:rsid w:val="00D6223E"/>
    <w:rsid w:val="00D71BD0"/>
    <w:rsid w:val="00D71BFB"/>
    <w:rsid w:val="00D73532"/>
    <w:rsid w:val="00D74CE3"/>
    <w:rsid w:val="00D7690A"/>
    <w:rsid w:val="00D76D5F"/>
    <w:rsid w:val="00D8113E"/>
    <w:rsid w:val="00D81450"/>
    <w:rsid w:val="00D82FEC"/>
    <w:rsid w:val="00D83100"/>
    <w:rsid w:val="00D83F1B"/>
    <w:rsid w:val="00D850A6"/>
    <w:rsid w:val="00D865EF"/>
    <w:rsid w:val="00D87A54"/>
    <w:rsid w:val="00D94F7C"/>
    <w:rsid w:val="00D97361"/>
    <w:rsid w:val="00DB192D"/>
    <w:rsid w:val="00DB5E82"/>
    <w:rsid w:val="00DC198F"/>
    <w:rsid w:val="00DC2801"/>
    <w:rsid w:val="00DC3B35"/>
    <w:rsid w:val="00DE1588"/>
    <w:rsid w:val="00DE3CC8"/>
    <w:rsid w:val="00E00406"/>
    <w:rsid w:val="00E0458D"/>
    <w:rsid w:val="00E046F2"/>
    <w:rsid w:val="00E118F5"/>
    <w:rsid w:val="00E13D7E"/>
    <w:rsid w:val="00E149F0"/>
    <w:rsid w:val="00E15B4A"/>
    <w:rsid w:val="00E3053E"/>
    <w:rsid w:val="00E3296F"/>
    <w:rsid w:val="00E35BAF"/>
    <w:rsid w:val="00E36AB0"/>
    <w:rsid w:val="00E3732D"/>
    <w:rsid w:val="00E409EE"/>
    <w:rsid w:val="00E41FC3"/>
    <w:rsid w:val="00E42332"/>
    <w:rsid w:val="00E44BDC"/>
    <w:rsid w:val="00E50C85"/>
    <w:rsid w:val="00E52927"/>
    <w:rsid w:val="00E52D6F"/>
    <w:rsid w:val="00E57A1B"/>
    <w:rsid w:val="00E6049A"/>
    <w:rsid w:val="00E86503"/>
    <w:rsid w:val="00E87B61"/>
    <w:rsid w:val="00E931C7"/>
    <w:rsid w:val="00E9394A"/>
    <w:rsid w:val="00E95EE4"/>
    <w:rsid w:val="00E9734C"/>
    <w:rsid w:val="00E979B3"/>
    <w:rsid w:val="00EA750E"/>
    <w:rsid w:val="00EA7CF0"/>
    <w:rsid w:val="00EB103C"/>
    <w:rsid w:val="00EB2E2E"/>
    <w:rsid w:val="00EB47C2"/>
    <w:rsid w:val="00EB59B4"/>
    <w:rsid w:val="00EC2D8D"/>
    <w:rsid w:val="00EC7232"/>
    <w:rsid w:val="00ED067A"/>
    <w:rsid w:val="00EE20B1"/>
    <w:rsid w:val="00EE3585"/>
    <w:rsid w:val="00EF51B5"/>
    <w:rsid w:val="00EF7C0B"/>
    <w:rsid w:val="00F00D61"/>
    <w:rsid w:val="00F11DF7"/>
    <w:rsid w:val="00F14133"/>
    <w:rsid w:val="00F31619"/>
    <w:rsid w:val="00F33968"/>
    <w:rsid w:val="00F344EE"/>
    <w:rsid w:val="00F37B77"/>
    <w:rsid w:val="00F50624"/>
    <w:rsid w:val="00F6441B"/>
    <w:rsid w:val="00F66684"/>
    <w:rsid w:val="00F729D8"/>
    <w:rsid w:val="00F74DB5"/>
    <w:rsid w:val="00F75B52"/>
    <w:rsid w:val="00F771F3"/>
    <w:rsid w:val="00F8066A"/>
    <w:rsid w:val="00F81679"/>
    <w:rsid w:val="00F832BB"/>
    <w:rsid w:val="00F84AC6"/>
    <w:rsid w:val="00F862E4"/>
    <w:rsid w:val="00F87E2A"/>
    <w:rsid w:val="00F91216"/>
    <w:rsid w:val="00F92F1E"/>
    <w:rsid w:val="00F9437C"/>
    <w:rsid w:val="00F9480D"/>
    <w:rsid w:val="00FA071A"/>
    <w:rsid w:val="00FA22A9"/>
    <w:rsid w:val="00FA797D"/>
    <w:rsid w:val="00FB4364"/>
    <w:rsid w:val="00FB4801"/>
    <w:rsid w:val="00FB7988"/>
    <w:rsid w:val="00FC1FF2"/>
    <w:rsid w:val="00FC2B68"/>
    <w:rsid w:val="00FC40B1"/>
    <w:rsid w:val="00FC7662"/>
    <w:rsid w:val="00FD03AE"/>
    <w:rsid w:val="00FD0417"/>
    <w:rsid w:val="00FD2327"/>
    <w:rsid w:val="00FE5009"/>
    <w:rsid w:val="00FE782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4" type="connector" idref="#_x0000_s1029"/>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7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qFormat/>
    <w:rsid w:val="00CF0BB1"/>
    <w:rPr>
      <w:rFonts w:ascii="Cambria" w:hAnsi="Cambria"/>
      <w:sz w:val="22"/>
      <w:szCs w:val="22"/>
    </w:rPr>
  </w:style>
  <w:style w:type="character" w:customStyle="1" w:styleId="NoSpacingChar">
    <w:name w:val="No Spacing Char"/>
    <w:basedOn w:val="DefaultParagraphFont"/>
    <w:link w:val="NoSpacing"/>
    <w:locked/>
    <w:rsid w:val="00CF0BB1"/>
    <w:rPr>
      <w:rFonts w:ascii="Cambria" w:hAnsi="Cambria"/>
      <w:sz w:val="22"/>
      <w:szCs w:val="22"/>
      <w:lang w:val="en-US" w:eastAsia="en-US" w:bidi="ar-SA"/>
    </w:rPr>
  </w:style>
  <w:style w:type="paragraph" w:styleId="BodyText">
    <w:name w:val="Body Text"/>
    <w:basedOn w:val="Normal"/>
    <w:link w:val="BodyTextChar"/>
    <w:rsid w:val="00CF0BB1"/>
    <w:pPr>
      <w:spacing w:after="200" w:line="252" w:lineRule="auto"/>
    </w:pPr>
    <w:rPr>
      <w:rFonts w:ascii=".VnTime" w:hAnsi=".VnTime"/>
      <w:sz w:val="28"/>
      <w:szCs w:val="20"/>
    </w:rPr>
  </w:style>
  <w:style w:type="character" w:customStyle="1" w:styleId="BodyTextChar">
    <w:name w:val="Body Text Char"/>
    <w:basedOn w:val="DefaultParagraphFont"/>
    <w:link w:val="BodyText"/>
    <w:rsid w:val="00CF0BB1"/>
    <w:rPr>
      <w:rFonts w:ascii=".VnTime" w:hAnsi=".VnTime"/>
      <w:sz w:val="28"/>
      <w:lang w:val="en-US" w:eastAsia="en-US" w:bidi="ar-SA"/>
    </w:rPr>
  </w:style>
  <w:style w:type="paragraph" w:styleId="BodyTextIndent">
    <w:name w:val="Body Text Indent"/>
    <w:basedOn w:val="Normal"/>
    <w:link w:val="BodyTextIndentChar"/>
    <w:rsid w:val="00CF0BB1"/>
    <w:pPr>
      <w:spacing w:before="60" w:after="200" w:line="264" w:lineRule="auto"/>
      <w:ind w:firstLine="720"/>
      <w:jc w:val="both"/>
    </w:pPr>
    <w:rPr>
      <w:rFonts w:ascii=".VnTime" w:hAnsi=".VnTime"/>
      <w:sz w:val="26"/>
      <w:szCs w:val="20"/>
    </w:rPr>
  </w:style>
  <w:style w:type="character" w:customStyle="1" w:styleId="BodyTextIndentChar">
    <w:name w:val="Body Text Indent Char"/>
    <w:basedOn w:val="DefaultParagraphFont"/>
    <w:link w:val="BodyTextIndent"/>
    <w:rsid w:val="00CF0BB1"/>
    <w:rPr>
      <w:rFonts w:ascii=".VnTime" w:hAnsi=".VnTime"/>
      <w:sz w:val="26"/>
      <w:lang w:val="en-US" w:eastAsia="en-US" w:bidi="ar-SA"/>
    </w:rPr>
  </w:style>
  <w:style w:type="paragraph" w:customStyle="1" w:styleId="normal-p">
    <w:name w:val="normal-p"/>
    <w:basedOn w:val="Normal"/>
    <w:rsid w:val="00CF0BB1"/>
    <w:pPr>
      <w:spacing w:after="200" w:line="252" w:lineRule="auto"/>
    </w:pPr>
    <w:rPr>
      <w:rFonts w:ascii="Cambria" w:hAnsi="Cambria"/>
      <w:sz w:val="20"/>
      <w:szCs w:val="20"/>
    </w:rPr>
  </w:style>
  <w:style w:type="character" w:customStyle="1" w:styleId="normal-h1">
    <w:name w:val="normal-h1"/>
    <w:rsid w:val="00CF0BB1"/>
    <w:rPr>
      <w:rFonts w:ascii="Arial" w:hAnsi="Arial"/>
      <w:sz w:val="20"/>
    </w:rPr>
  </w:style>
  <w:style w:type="paragraph" w:styleId="NormalWeb">
    <w:name w:val="Normal (Web)"/>
    <w:basedOn w:val="Normal"/>
    <w:rsid w:val="00C04C58"/>
    <w:pPr>
      <w:spacing w:before="100" w:beforeAutospacing="1" w:after="100" w:afterAutospacing="1"/>
    </w:pPr>
    <w:rPr>
      <w:sz w:val="28"/>
      <w:szCs w:val="28"/>
    </w:rPr>
  </w:style>
  <w:style w:type="paragraph" w:styleId="Header">
    <w:name w:val="header"/>
    <w:basedOn w:val="Normal"/>
    <w:link w:val="HeaderChar"/>
    <w:rsid w:val="004D116A"/>
    <w:pPr>
      <w:tabs>
        <w:tab w:val="center" w:pos="4680"/>
        <w:tab w:val="right" w:pos="9360"/>
      </w:tabs>
    </w:pPr>
  </w:style>
  <w:style w:type="character" w:customStyle="1" w:styleId="HeaderChar">
    <w:name w:val="Header Char"/>
    <w:basedOn w:val="DefaultParagraphFont"/>
    <w:link w:val="Header"/>
    <w:rsid w:val="004D116A"/>
    <w:rPr>
      <w:sz w:val="24"/>
      <w:szCs w:val="24"/>
    </w:rPr>
  </w:style>
  <w:style w:type="paragraph" w:styleId="Footer">
    <w:name w:val="footer"/>
    <w:basedOn w:val="Normal"/>
    <w:link w:val="FooterChar"/>
    <w:uiPriority w:val="99"/>
    <w:rsid w:val="004D116A"/>
    <w:pPr>
      <w:tabs>
        <w:tab w:val="center" w:pos="4680"/>
        <w:tab w:val="right" w:pos="9360"/>
      </w:tabs>
    </w:pPr>
  </w:style>
  <w:style w:type="character" w:customStyle="1" w:styleId="FooterChar">
    <w:name w:val="Footer Char"/>
    <w:basedOn w:val="DefaultParagraphFont"/>
    <w:link w:val="Footer"/>
    <w:uiPriority w:val="99"/>
    <w:rsid w:val="004D116A"/>
    <w:rPr>
      <w:sz w:val="24"/>
      <w:szCs w:val="24"/>
    </w:rPr>
  </w:style>
  <w:style w:type="paragraph" w:styleId="ListParagraph">
    <w:name w:val="List Paragraph"/>
    <w:aliases w:val="bullet,bullet 1,List Paragraph1,List Paragraph11"/>
    <w:basedOn w:val="Normal"/>
    <w:link w:val="ListParagraphChar"/>
    <w:uiPriority w:val="34"/>
    <w:qFormat/>
    <w:rsid w:val="001A482D"/>
    <w:pPr>
      <w:ind w:left="720"/>
      <w:contextualSpacing/>
    </w:pPr>
  </w:style>
  <w:style w:type="character" w:customStyle="1" w:styleId="ListParagraphChar">
    <w:name w:val="List Paragraph Char"/>
    <w:aliases w:val="bullet Char,bullet 1 Char,List Paragraph1 Char,List Paragraph11 Char"/>
    <w:basedOn w:val="DefaultParagraphFont"/>
    <w:link w:val="ListParagraph"/>
    <w:uiPriority w:val="34"/>
    <w:locked/>
    <w:rsid w:val="009C54F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D57F49-1ADC-49F8-815F-7A1482D38DE3}"/>
</file>

<file path=customXml/itemProps2.xml><?xml version="1.0" encoding="utf-8"?>
<ds:datastoreItem xmlns:ds="http://schemas.openxmlformats.org/officeDocument/2006/customXml" ds:itemID="{367C3216-2FEA-4A1B-BE1A-7C7014568AC3}"/>
</file>

<file path=customXml/itemProps3.xml><?xml version="1.0" encoding="utf-8"?>
<ds:datastoreItem xmlns:ds="http://schemas.openxmlformats.org/officeDocument/2006/customXml" ds:itemID="{B36AF114-208B-42CE-9118-403854F8DE03}"/>
</file>

<file path=customXml/itemProps4.xml><?xml version="1.0" encoding="utf-8"?>
<ds:datastoreItem xmlns:ds="http://schemas.openxmlformats.org/officeDocument/2006/customXml" ds:itemID="{F818F664-DA0C-459B-8AE4-7EE581F1A594}"/>
</file>

<file path=docProps/app.xml><?xml version="1.0" encoding="utf-8"?>
<Properties xmlns="http://schemas.openxmlformats.org/officeDocument/2006/extended-properties" xmlns:vt="http://schemas.openxmlformats.org/officeDocument/2006/docPropsVTypes">
  <Template>Normal.dotm</Template>
  <TotalTime>1</TotalTime>
  <Pages>7</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BỘ TÀI CHÍNH</vt:lpstr>
    </vt:vector>
  </TitlesOfParts>
  <Company>mof</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admin</dc:creator>
  <cp:lastModifiedBy>6300</cp:lastModifiedBy>
  <cp:revision>2</cp:revision>
  <cp:lastPrinted>2015-12-10T11:42:00Z</cp:lastPrinted>
  <dcterms:created xsi:type="dcterms:W3CDTF">2016-02-25T04:35:00Z</dcterms:created>
  <dcterms:modified xsi:type="dcterms:W3CDTF">2016-02-25T04:35:00Z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