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jc w:val="center"/>
        <w:tblLook w:val="01E0"/>
      </w:tblPr>
      <w:tblGrid>
        <w:gridCol w:w="3556"/>
        <w:gridCol w:w="6488"/>
      </w:tblGrid>
      <w:tr w:rsidR="002843BF" w:rsidRPr="005C6A26" w:rsidTr="00B0278F">
        <w:trPr>
          <w:jc w:val="center"/>
        </w:trPr>
        <w:tc>
          <w:tcPr>
            <w:tcW w:w="3556" w:type="dxa"/>
          </w:tcPr>
          <w:p w:rsidR="002843BF" w:rsidRPr="005C6A26" w:rsidRDefault="002843BF" w:rsidP="00BC5190">
            <w:pPr>
              <w:widowControl w:val="0"/>
              <w:spacing w:after="0"/>
              <w:ind w:firstLine="0"/>
              <w:jc w:val="center"/>
              <w:rPr>
                <w:b/>
                <w:bCs/>
                <w:sz w:val="26"/>
                <w:szCs w:val="26"/>
                <w:lang w:val="vi-VN"/>
              </w:rPr>
            </w:pPr>
            <w:bookmarkStart w:id="0" w:name="_GoBack"/>
            <w:bookmarkEnd w:id="0"/>
            <w:r w:rsidRPr="005C6A26">
              <w:rPr>
                <w:b/>
                <w:bCs/>
                <w:sz w:val="26"/>
                <w:szCs w:val="26"/>
                <w:lang w:val="vi-VN"/>
              </w:rPr>
              <w:t xml:space="preserve">ỦY BAN GIÁM SÁT </w:t>
            </w:r>
          </w:p>
          <w:p w:rsidR="002843BF" w:rsidRPr="005C6A26" w:rsidRDefault="002843BF" w:rsidP="00BC5190">
            <w:pPr>
              <w:widowControl w:val="0"/>
              <w:spacing w:after="0"/>
              <w:ind w:firstLine="0"/>
              <w:jc w:val="center"/>
              <w:rPr>
                <w:b/>
                <w:bCs/>
                <w:sz w:val="26"/>
                <w:szCs w:val="26"/>
                <w:lang w:val="vi-VN"/>
              </w:rPr>
            </w:pPr>
            <w:r w:rsidRPr="005C6A26">
              <w:rPr>
                <w:b/>
                <w:bCs/>
                <w:sz w:val="26"/>
                <w:szCs w:val="26"/>
                <w:lang w:val="vi-VN"/>
              </w:rPr>
              <w:t>TÀI CHÍNH QUỐC GIA</w:t>
            </w:r>
          </w:p>
          <w:p w:rsidR="002843BF" w:rsidRPr="005C6A26" w:rsidRDefault="002843BF" w:rsidP="00BC5190">
            <w:pPr>
              <w:widowControl w:val="0"/>
              <w:spacing w:after="0"/>
              <w:ind w:firstLine="0"/>
              <w:jc w:val="center"/>
              <w:rPr>
                <w:sz w:val="26"/>
                <w:szCs w:val="26"/>
                <w:lang w:val="vi-VN"/>
              </w:rPr>
            </w:pPr>
            <w:r>
              <w:rPr>
                <w:noProof/>
              </w:rPr>
              <w:pict>
                <v:line id="Line 2" o:spid="_x0000_s1026" style="position:absolute;left:0;text-align:left;z-index:251647488;visibility:visible;mso-wrap-distance-top:-1e-4mm;mso-wrap-distance-bottom:-1e-4mm"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bEAIAACg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"/>
              </w:pict>
            </w:r>
          </w:p>
          <w:p w:rsidR="002843BF" w:rsidRPr="005C6A26" w:rsidRDefault="002843BF" w:rsidP="00BC5190">
            <w:pPr>
              <w:widowControl w:val="0"/>
              <w:spacing w:after="0"/>
              <w:ind w:firstLine="0"/>
              <w:jc w:val="center"/>
              <w:rPr>
                <w:sz w:val="26"/>
                <w:szCs w:val="26"/>
                <w:lang w:val="vi-VN"/>
              </w:rPr>
            </w:pPr>
            <w:r w:rsidRPr="005C6A26">
              <w:rPr>
                <w:sz w:val="26"/>
                <w:szCs w:val="26"/>
                <w:lang w:val="vi-VN"/>
              </w:rPr>
              <w:t>Số:        /</w:t>
            </w:r>
            <w:r w:rsidRPr="005C6A26">
              <w:rPr>
                <w:sz w:val="26"/>
                <w:szCs w:val="26"/>
              </w:rPr>
              <w:t>BC-</w:t>
            </w:r>
            <w:r w:rsidRPr="005C6A26">
              <w:rPr>
                <w:sz w:val="26"/>
                <w:szCs w:val="26"/>
                <w:lang w:val="vi-VN"/>
              </w:rPr>
              <w:t>UBGSTCQG</w:t>
            </w:r>
          </w:p>
        </w:tc>
        <w:tc>
          <w:tcPr>
            <w:tcW w:w="6488" w:type="dxa"/>
          </w:tcPr>
          <w:p w:rsidR="002843BF" w:rsidRPr="005C6A26" w:rsidRDefault="002843BF" w:rsidP="00BC5190">
            <w:pPr>
              <w:widowControl w:val="0"/>
              <w:spacing w:after="0"/>
              <w:jc w:val="center"/>
              <w:rPr>
                <w:b/>
                <w:bCs/>
                <w:sz w:val="26"/>
                <w:szCs w:val="26"/>
                <w:lang w:val="vi-VN"/>
              </w:rPr>
            </w:pPr>
            <w:r w:rsidRPr="005C6A26">
              <w:rPr>
                <w:b/>
                <w:bCs/>
                <w:sz w:val="26"/>
                <w:szCs w:val="26"/>
                <w:lang w:val="vi-VN"/>
              </w:rPr>
              <w:t>CỘNG HÒA XÃ HỘI CHỦ NGHĨA VIỆT NAM</w:t>
            </w:r>
          </w:p>
          <w:p w:rsidR="002843BF" w:rsidRPr="005C6A26" w:rsidRDefault="002843BF" w:rsidP="00BC5190">
            <w:pPr>
              <w:widowControl w:val="0"/>
              <w:spacing w:after="0"/>
              <w:jc w:val="center"/>
              <w:rPr>
                <w:b/>
                <w:bCs/>
                <w:sz w:val="26"/>
                <w:szCs w:val="26"/>
                <w:lang w:val="vi-VN"/>
              </w:rPr>
            </w:pPr>
            <w:r w:rsidRPr="005C6A26">
              <w:rPr>
                <w:b/>
                <w:bCs/>
                <w:sz w:val="26"/>
                <w:szCs w:val="26"/>
                <w:lang w:val="vi-VN"/>
              </w:rPr>
              <w:t>Độc lập - Tự do - Hạnh phúc</w:t>
            </w:r>
          </w:p>
          <w:p w:rsidR="002843BF" w:rsidRPr="005C6A26" w:rsidRDefault="002843BF" w:rsidP="00BC5190">
            <w:pPr>
              <w:widowControl w:val="0"/>
              <w:spacing w:after="0"/>
              <w:ind w:left="397"/>
              <w:jc w:val="right"/>
              <w:rPr>
                <w:i/>
                <w:iCs/>
                <w:sz w:val="26"/>
                <w:szCs w:val="26"/>
              </w:rPr>
            </w:pPr>
            <w:r>
              <w:rPr>
                <w:noProof/>
              </w:rPr>
              <w:pict>
                <v:line id="Line 3" o:spid="_x0000_s1027" style="position:absolute;left:0;text-align:left;z-index:251648512;visibility:visible;mso-wrap-distance-top:-1e-4mm;mso-wrap-distance-bottom:-1e-4mm"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sA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"/>
              </w:pict>
            </w:r>
            <w:r w:rsidRPr="005C6A26">
              <w:rPr>
                <w:i/>
                <w:iCs/>
                <w:sz w:val="26"/>
                <w:szCs w:val="26"/>
                <w:lang w:val="vi-VN"/>
              </w:rPr>
              <w:t xml:space="preserve">      </w:t>
            </w:r>
          </w:p>
          <w:p w:rsidR="002843BF" w:rsidRPr="00BA4FFA" w:rsidRDefault="002843BF" w:rsidP="00677867">
            <w:pPr>
              <w:widowControl w:val="0"/>
              <w:spacing w:after="0"/>
              <w:ind w:firstLine="0"/>
              <w:jc w:val="right"/>
              <w:rPr>
                <w:i/>
                <w:iCs/>
                <w:sz w:val="26"/>
                <w:szCs w:val="26"/>
              </w:rPr>
            </w:pPr>
            <w:r w:rsidRPr="005C6A26">
              <w:rPr>
                <w:i/>
                <w:iCs/>
                <w:sz w:val="26"/>
                <w:szCs w:val="26"/>
                <w:lang w:val="vi-VN"/>
              </w:rPr>
              <w:t>Hà Nội, ngày</w:t>
            </w:r>
            <w:r w:rsidRPr="005C6A26">
              <w:rPr>
                <w:i/>
                <w:iCs/>
                <w:sz w:val="26"/>
                <w:szCs w:val="26"/>
              </w:rPr>
              <w:t xml:space="preserve"> </w:t>
            </w:r>
            <w:r>
              <w:rPr>
                <w:i/>
                <w:iCs/>
                <w:sz w:val="26"/>
                <w:szCs w:val="26"/>
              </w:rPr>
              <w:t xml:space="preserve"> 31  </w:t>
            </w:r>
            <w:r w:rsidRPr="005C6A26">
              <w:rPr>
                <w:i/>
                <w:iCs/>
                <w:sz w:val="26"/>
                <w:szCs w:val="26"/>
                <w:lang w:val="vi-VN"/>
              </w:rPr>
              <w:t>tháng</w:t>
            </w:r>
            <w:r>
              <w:rPr>
                <w:i/>
                <w:iCs/>
                <w:sz w:val="26"/>
                <w:szCs w:val="26"/>
              </w:rPr>
              <w:t xml:space="preserve">  5 </w:t>
            </w:r>
            <w:r w:rsidRPr="005C6A26">
              <w:rPr>
                <w:i/>
                <w:iCs/>
                <w:sz w:val="26"/>
                <w:szCs w:val="26"/>
              </w:rPr>
              <w:t xml:space="preserve"> </w:t>
            </w:r>
            <w:r w:rsidRPr="005C6A26">
              <w:rPr>
                <w:i/>
                <w:iCs/>
                <w:sz w:val="26"/>
                <w:szCs w:val="26"/>
                <w:lang w:val="vi-VN"/>
              </w:rPr>
              <w:t>năm 201</w:t>
            </w:r>
            <w:r>
              <w:rPr>
                <w:i/>
                <w:iCs/>
                <w:sz w:val="26"/>
                <w:szCs w:val="26"/>
              </w:rPr>
              <w:t>6</w:t>
            </w:r>
          </w:p>
        </w:tc>
      </w:tr>
    </w:tbl>
    <w:p w:rsidR="002843BF" w:rsidRPr="005C6A26" w:rsidRDefault="002843BF" w:rsidP="00BC5190">
      <w:pPr>
        <w:rPr>
          <w:sz w:val="26"/>
          <w:szCs w:val="26"/>
        </w:rPr>
      </w:pPr>
    </w:p>
    <w:p w:rsidR="002843BF" w:rsidRPr="005C6A26" w:rsidRDefault="002843BF" w:rsidP="00BC5190">
      <w:pPr>
        <w:ind w:firstLine="0"/>
        <w:jc w:val="center"/>
        <w:rPr>
          <w:b/>
          <w:sz w:val="26"/>
          <w:szCs w:val="26"/>
        </w:rPr>
      </w:pPr>
    </w:p>
    <w:p w:rsidR="002843BF" w:rsidRPr="005C6A26" w:rsidRDefault="002843BF" w:rsidP="00BC5190">
      <w:pPr>
        <w:spacing w:before="120"/>
        <w:ind w:firstLine="0"/>
        <w:jc w:val="center"/>
        <w:rPr>
          <w:b/>
          <w:sz w:val="26"/>
          <w:szCs w:val="26"/>
        </w:rPr>
      </w:pPr>
      <w:r w:rsidRPr="005C6A26">
        <w:rPr>
          <w:b/>
          <w:sz w:val="26"/>
          <w:szCs w:val="26"/>
          <w:lang w:val="vi-VN"/>
        </w:rPr>
        <w:t>BÁO CÁO</w:t>
      </w:r>
    </w:p>
    <w:p w:rsidR="002843BF" w:rsidRPr="005C6A26" w:rsidRDefault="002843BF" w:rsidP="00BC5190">
      <w:pPr>
        <w:spacing w:before="120"/>
        <w:ind w:firstLine="0"/>
        <w:jc w:val="center"/>
        <w:rPr>
          <w:b/>
          <w:sz w:val="26"/>
          <w:szCs w:val="26"/>
        </w:rPr>
      </w:pPr>
      <w:r w:rsidRPr="005C6A26">
        <w:rPr>
          <w:b/>
          <w:sz w:val="26"/>
          <w:szCs w:val="26"/>
        </w:rPr>
        <w:t xml:space="preserve">TÌNH HÌNH KINH TẾ THÁNG </w:t>
      </w:r>
      <w:r>
        <w:rPr>
          <w:b/>
          <w:sz w:val="26"/>
          <w:szCs w:val="26"/>
        </w:rPr>
        <w:t xml:space="preserve">5 VÀ 5 THÁNG ĐẦU NĂM </w:t>
      </w:r>
      <w:r w:rsidRPr="005C6A26">
        <w:rPr>
          <w:b/>
          <w:sz w:val="26"/>
          <w:szCs w:val="26"/>
        </w:rPr>
        <w:t>201</w:t>
      </w:r>
      <w:r>
        <w:rPr>
          <w:b/>
          <w:sz w:val="26"/>
          <w:szCs w:val="26"/>
        </w:rPr>
        <w:t>6</w:t>
      </w:r>
    </w:p>
    <w:p w:rsidR="002843BF" w:rsidRPr="005C6A26" w:rsidRDefault="002843BF" w:rsidP="00BC5190">
      <w:pPr>
        <w:pStyle w:val="Footer"/>
        <w:spacing w:before="120"/>
        <w:ind w:firstLine="0"/>
        <w:jc w:val="center"/>
        <w:rPr>
          <w:i/>
          <w:sz w:val="26"/>
          <w:szCs w:val="26"/>
        </w:rPr>
      </w:pPr>
      <w:r w:rsidRPr="005C6A26">
        <w:rPr>
          <w:i/>
          <w:sz w:val="26"/>
          <w:szCs w:val="26"/>
          <w:lang w:val="vi-VN"/>
        </w:rPr>
        <w:t xml:space="preserve">(Tài liệu phục vụ </w:t>
      </w:r>
      <w:r w:rsidRPr="005C6A26">
        <w:rPr>
          <w:i/>
          <w:sz w:val="26"/>
          <w:szCs w:val="26"/>
        </w:rPr>
        <w:t>phiên họp Chính phủ tháng</w:t>
      </w:r>
      <w:r>
        <w:rPr>
          <w:i/>
          <w:sz w:val="26"/>
          <w:szCs w:val="26"/>
        </w:rPr>
        <w:t xml:space="preserve"> 5</w:t>
      </w:r>
      <w:r w:rsidRPr="005C6A26">
        <w:rPr>
          <w:i/>
          <w:sz w:val="26"/>
          <w:szCs w:val="26"/>
        </w:rPr>
        <w:t>/201</w:t>
      </w:r>
      <w:r>
        <w:rPr>
          <w:i/>
          <w:sz w:val="26"/>
          <w:szCs w:val="26"/>
        </w:rPr>
        <w:t>6</w:t>
      </w:r>
      <w:r w:rsidRPr="005C6A26">
        <w:rPr>
          <w:i/>
          <w:sz w:val="26"/>
          <w:szCs w:val="26"/>
          <w:lang w:val="vi-VN"/>
        </w:rPr>
        <w:t>)</w:t>
      </w:r>
    </w:p>
    <w:p w:rsidR="002843BF" w:rsidRDefault="002843BF" w:rsidP="00BC5190">
      <w:pPr>
        <w:pStyle w:val="Footer"/>
        <w:spacing w:before="120"/>
        <w:ind w:firstLine="0"/>
        <w:jc w:val="center"/>
        <w:rPr>
          <w:i/>
          <w:sz w:val="26"/>
          <w:szCs w:val="26"/>
        </w:rPr>
      </w:pPr>
    </w:p>
    <w:p w:rsidR="002843BF" w:rsidRPr="005C6A26" w:rsidRDefault="002843BF" w:rsidP="00BC5190">
      <w:pPr>
        <w:pStyle w:val="Footer"/>
        <w:spacing w:before="120"/>
        <w:ind w:firstLine="0"/>
        <w:jc w:val="center"/>
        <w:rPr>
          <w:i/>
          <w:sz w:val="26"/>
          <w:szCs w:val="26"/>
        </w:rPr>
      </w:pPr>
    </w:p>
    <w:p w:rsidR="002843BF" w:rsidRPr="00121A6C" w:rsidRDefault="002843BF" w:rsidP="00366A73">
      <w:pPr>
        <w:pStyle w:val="Footer"/>
        <w:numPr>
          <w:ilvl w:val="0"/>
          <w:numId w:val="15"/>
        </w:numPr>
        <w:spacing w:before="240" w:line="288" w:lineRule="auto"/>
        <w:ind w:left="851" w:hanging="567"/>
        <w:rPr>
          <w:b/>
          <w:i/>
          <w:spacing w:val="4"/>
          <w:szCs w:val="28"/>
        </w:rPr>
      </w:pPr>
      <w:r w:rsidRPr="00121A6C">
        <w:rPr>
          <w:b/>
          <w:i/>
          <w:spacing w:val="4"/>
          <w:szCs w:val="28"/>
          <w:u w:val="single"/>
        </w:rPr>
        <w:t>Kinh tế thế giới</w:t>
      </w:r>
    </w:p>
    <w:p w:rsidR="002843BF" w:rsidRDefault="002843BF" w:rsidP="00121A6C">
      <w:pPr>
        <w:pStyle w:val="Footer"/>
        <w:numPr>
          <w:ilvl w:val="0"/>
          <w:numId w:val="31"/>
        </w:numPr>
        <w:tabs>
          <w:tab w:val="clear" w:pos="4320"/>
          <w:tab w:val="left" w:pos="1276"/>
          <w:tab w:val="center" w:pos="1440"/>
        </w:tabs>
        <w:spacing w:before="240" w:line="288" w:lineRule="auto"/>
        <w:ind w:left="1134" w:hanging="425"/>
        <w:rPr>
          <w:i/>
          <w:spacing w:val="4"/>
          <w:szCs w:val="28"/>
        </w:rPr>
      </w:pPr>
      <w:r>
        <w:rPr>
          <w:i/>
          <w:spacing w:val="4"/>
          <w:szCs w:val="28"/>
        </w:rPr>
        <w:t>Kinh tế Mỹ và Nhật phục hồi tích cực hơn, trong khi những nền kinh tế lớn khác vẫn trong xu hường hồi phục chậm chạp từ đầu năm</w:t>
      </w:r>
    </w:p>
    <w:p w:rsidR="002843BF" w:rsidRPr="001B6706" w:rsidRDefault="002843BF" w:rsidP="00121A6C">
      <w:pPr>
        <w:pStyle w:val="Footer"/>
        <w:numPr>
          <w:ilvl w:val="0"/>
          <w:numId w:val="31"/>
        </w:numPr>
        <w:tabs>
          <w:tab w:val="clear" w:pos="4320"/>
          <w:tab w:val="left" w:pos="1276"/>
          <w:tab w:val="center" w:pos="1440"/>
        </w:tabs>
        <w:spacing w:before="240" w:line="288" w:lineRule="auto"/>
        <w:ind w:left="1134" w:hanging="425"/>
        <w:rPr>
          <w:i/>
          <w:spacing w:val="4"/>
          <w:szCs w:val="28"/>
        </w:rPr>
      </w:pPr>
      <w:r w:rsidRPr="001B6706">
        <w:rPr>
          <w:i/>
          <w:spacing w:val="4"/>
          <w:szCs w:val="28"/>
        </w:rPr>
        <w:t>Giá dầu trên thị trường quốc tế tiếp tục có những chuyển biến phục hồi; Giá hàng hóa đồng loạt tăng trong tháng 4/2016</w:t>
      </w:r>
      <w:r>
        <w:rPr>
          <w:i/>
          <w:spacing w:val="4"/>
          <w:szCs w:val="28"/>
        </w:rPr>
        <w:t>, s</w:t>
      </w:r>
      <w:r w:rsidRPr="001B6706">
        <w:rPr>
          <w:i/>
          <w:spacing w:val="4"/>
          <w:szCs w:val="28"/>
        </w:rPr>
        <w:t>ong nhìn chung giá hàng hóa 4 tháng đầu năm vẫn đang giảm so với cùng kỳ.</w:t>
      </w:r>
    </w:p>
    <w:p w:rsidR="002843BF" w:rsidRPr="00121A6C" w:rsidRDefault="002843BF" w:rsidP="00366A73">
      <w:pPr>
        <w:pStyle w:val="Footer"/>
        <w:numPr>
          <w:ilvl w:val="0"/>
          <w:numId w:val="15"/>
        </w:numPr>
        <w:spacing w:before="240" w:line="288" w:lineRule="auto"/>
        <w:ind w:left="851" w:hanging="567"/>
        <w:rPr>
          <w:b/>
          <w:i/>
          <w:spacing w:val="4"/>
          <w:szCs w:val="28"/>
        </w:rPr>
      </w:pPr>
      <w:r w:rsidRPr="00121A6C">
        <w:rPr>
          <w:b/>
          <w:i/>
          <w:spacing w:val="4"/>
          <w:szCs w:val="28"/>
          <w:u w:val="single"/>
        </w:rPr>
        <w:t>Kinh tế Việt Nam</w:t>
      </w:r>
    </w:p>
    <w:p w:rsidR="002843BF" w:rsidRPr="00CF331D" w:rsidRDefault="002843BF" w:rsidP="00121A6C">
      <w:pPr>
        <w:pStyle w:val="Footer"/>
        <w:numPr>
          <w:ilvl w:val="0"/>
          <w:numId w:val="31"/>
        </w:numPr>
        <w:tabs>
          <w:tab w:val="clear" w:pos="4320"/>
          <w:tab w:val="left" w:pos="1276"/>
          <w:tab w:val="center" w:pos="1440"/>
        </w:tabs>
        <w:spacing w:before="240" w:line="288" w:lineRule="auto"/>
        <w:ind w:left="1134" w:hanging="425"/>
        <w:rPr>
          <w:i/>
          <w:spacing w:val="4"/>
          <w:szCs w:val="28"/>
        </w:rPr>
      </w:pPr>
      <w:r w:rsidRPr="00CF331D">
        <w:rPr>
          <w:i/>
          <w:spacing w:val="4"/>
          <w:szCs w:val="28"/>
        </w:rPr>
        <w:t xml:space="preserve">Cung và cầu của nền kinh tế vẫn có mức cải thiện thấp hơn so với cùng kỳ, </w:t>
      </w:r>
      <w:r w:rsidRPr="0077596E">
        <w:rPr>
          <w:i/>
          <w:spacing w:val="4"/>
          <w:szCs w:val="28"/>
        </w:rPr>
        <w:t>song vẫn giữ được gia tốc ổn định</w:t>
      </w:r>
    </w:p>
    <w:p w:rsidR="002843BF" w:rsidRPr="00CF331D" w:rsidRDefault="002843BF" w:rsidP="00121A6C">
      <w:pPr>
        <w:pStyle w:val="Footer"/>
        <w:numPr>
          <w:ilvl w:val="0"/>
          <w:numId w:val="31"/>
        </w:numPr>
        <w:tabs>
          <w:tab w:val="clear" w:pos="4320"/>
          <w:tab w:val="left" w:pos="1276"/>
          <w:tab w:val="center" w:pos="1440"/>
        </w:tabs>
        <w:spacing w:before="240" w:line="288" w:lineRule="auto"/>
        <w:ind w:left="1134" w:hanging="425"/>
        <w:rPr>
          <w:i/>
          <w:spacing w:val="4"/>
          <w:szCs w:val="28"/>
        </w:rPr>
      </w:pPr>
      <w:r>
        <w:rPr>
          <w:i/>
          <w:spacing w:val="4"/>
          <w:szCs w:val="28"/>
        </w:rPr>
        <w:t xml:space="preserve"> Mặc dù l</w:t>
      </w:r>
      <w:r w:rsidRPr="00CF331D">
        <w:rPr>
          <w:i/>
          <w:spacing w:val="4"/>
          <w:szCs w:val="28"/>
        </w:rPr>
        <w:t xml:space="preserve">ạm phát </w:t>
      </w:r>
      <w:r>
        <w:rPr>
          <w:i/>
          <w:spacing w:val="4"/>
          <w:szCs w:val="28"/>
        </w:rPr>
        <w:t>có</w:t>
      </w:r>
      <w:r w:rsidRPr="00CF331D">
        <w:rPr>
          <w:i/>
          <w:spacing w:val="4"/>
          <w:szCs w:val="28"/>
        </w:rPr>
        <w:t xml:space="preserve"> xu hướng tăng </w:t>
      </w:r>
      <w:r>
        <w:rPr>
          <w:i/>
          <w:spacing w:val="4"/>
          <w:szCs w:val="28"/>
        </w:rPr>
        <w:t>nhưng lạm phát cơ bản vẫn duy trì ổn định ở mức dưới 2% từ đầu năm.</w:t>
      </w:r>
    </w:p>
    <w:p w:rsidR="002843BF" w:rsidRDefault="002843BF" w:rsidP="00121A6C">
      <w:pPr>
        <w:pStyle w:val="Footer"/>
        <w:numPr>
          <w:ilvl w:val="0"/>
          <w:numId w:val="31"/>
        </w:numPr>
        <w:tabs>
          <w:tab w:val="clear" w:pos="4320"/>
          <w:tab w:val="left" w:pos="1276"/>
          <w:tab w:val="center" w:pos="1440"/>
        </w:tabs>
        <w:spacing w:before="240" w:line="288" w:lineRule="auto"/>
        <w:ind w:left="1134" w:hanging="425"/>
        <w:rPr>
          <w:i/>
          <w:spacing w:val="4"/>
          <w:szCs w:val="28"/>
        </w:rPr>
      </w:pPr>
      <w:r w:rsidRPr="00CF331D">
        <w:rPr>
          <w:i/>
          <w:spacing w:val="4"/>
          <w:szCs w:val="28"/>
        </w:rPr>
        <w:t xml:space="preserve">Thu NSNN đạt thấp do giá dầu giảm, song </w:t>
      </w:r>
      <w:r>
        <w:rPr>
          <w:i/>
          <w:spacing w:val="4"/>
          <w:szCs w:val="28"/>
        </w:rPr>
        <w:t xml:space="preserve">thu từ dầu thô </w:t>
      </w:r>
      <w:r w:rsidRPr="00CF331D">
        <w:rPr>
          <w:i/>
          <w:spacing w:val="4"/>
          <w:szCs w:val="28"/>
        </w:rPr>
        <w:t>sẽ được cải thiện trong thời gian tới do giá dầu thế giới đang dần hồi phục</w:t>
      </w:r>
    </w:p>
    <w:p w:rsidR="002843BF" w:rsidRPr="00121A6C" w:rsidRDefault="002843BF" w:rsidP="00121A6C">
      <w:pPr>
        <w:pStyle w:val="Footer"/>
        <w:numPr>
          <w:ilvl w:val="0"/>
          <w:numId w:val="31"/>
        </w:numPr>
        <w:tabs>
          <w:tab w:val="clear" w:pos="4320"/>
          <w:tab w:val="left" w:pos="1276"/>
          <w:tab w:val="center" w:pos="1440"/>
        </w:tabs>
        <w:spacing w:before="240" w:line="288" w:lineRule="auto"/>
        <w:ind w:left="1134" w:hanging="425"/>
        <w:rPr>
          <w:i/>
          <w:spacing w:val="4"/>
          <w:szCs w:val="28"/>
        </w:rPr>
      </w:pPr>
      <w:r w:rsidRPr="00121A6C">
        <w:rPr>
          <w:i/>
          <w:spacing w:val="4"/>
          <w:szCs w:val="28"/>
        </w:rPr>
        <w:t>Thanh khoản của hệ thống ngân hàng trong tháng 5 khá dồi dào, lãi suất trên thị trường liên ngân hàng giảm mạnh</w:t>
      </w:r>
      <w:r>
        <w:rPr>
          <w:i/>
          <w:spacing w:val="4"/>
          <w:szCs w:val="28"/>
        </w:rPr>
        <w:t>, n</w:t>
      </w:r>
      <w:r w:rsidRPr="00121A6C">
        <w:rPr>
          <w:i/>
          <w:spacing w:val="4"/>
          <w:szCs w:val="28"/>
        </w:rPr>
        <w:t>hờ đó, huy động vốn TPCP tăng mạnh.</w:t>
      </w:r>
      <w:r>
        <w:rPr>
          <w:i/>
          <w:spacing w:val="4"/>
          <w:szCs w:val="28"/>
        </w:rPr>
        <w:t xml:space="preserve"> </w:t>
      </w:r>
      <w:r w:rsidRPr="00121A6C">
        <w:rPr>
          <w:i/>
          <w:spacing w:val="4"/>
          <w:szCs w:val="28"/>
        </w:rPr>
        <w:t>Thị trường cổ phiếu</w:t>
      </w:r>
      <w:r>
        <w:rPr>
          <w:i/>
          <w:spacing w:val="4"/>
          <w:szCs w:val="28"/>
        </w:rPr>
        <w:t xml:space="preserve"> cũng</w:t>
      </w:r>
      <w:r w:rsidRPr="00121A6C">
        <w:rPr>
          <w:i/>
          <w:spacing w:val="4"/>
          <w:szCs w:val="28"/>
        </w:rPr>
        <w:t xml:space="preserve"> tiếp tục diễn biến tích cực </w:t>
      </w:r>
      <w:r>
        <w:rPr>
          <w:i/>
          <w:spacing w:val="4"/>
          <w:szCs w:val="28"/>
        </w:rPr>
        <w:t>trong tháng 5.</w:t>
      </w:r>
    </w:p>
    <w:p w:rsidR="002843BF" w:rsidRPr="00121A6C" w:rsidRDefault="002843BF" w:rsidP="00121A6C">
      <w:pPr>
        <w:pStyle w:val="Footer"/>
        <w:numPr>
          <w:ilvl w:val="0"/>
          <w:numId w:val="31"/>
        </w:numPr>
        <w:tabs>
          <w:tab w:val="clear" w:pos="4320"/>
          <w:tab w:val="left" w:pos="1276"/>
          <w:tab w:val="center" w:pos="1440"/>
        </w:tabs>
        <w:spacing w:before="240" w:line="288" w:lineRule="auto"/>
        <w:ind w:left="1134" w:hanging="425"/>
        <w:rPr>
          <w:i/>
          <w:spacing w:val="4"/>
          <w:szCs w:val="28"/>
        </w:rPr>
      </w:pPr>
      <w:r w:rsidRPr="00121A6C">
        <w:rPr>
          <w:i/>
          <w:spacing w:val="4"/>
          <w:szCs w:val="28"/>
        </w:rPr>
        <w:br w:type="page"/>
      </w:r>
    </w:p>
    <w:p w:rsidR="002843BF" w:rsidRDefault="002843BF" w:rsidP="00836559">
      <w:pPr>
        <w:pStyle w:val="Footer"/>
        <w:numPr>
          <w:ilvl w:val="0"/>
          <w:numId w:val="14"/>
        </w:numPr>
        <w:tabs>
          <w:tab w:val="left" w:pos="284"/>
          <w:tab w:val="left" w:pos="567"/>
        </w:tabs>
        <w:spacing w:line="288" w:lineRule="auto"/>
        <w:ind w:hanging="1080"/>
        <w:rPr>
          <w:b/>
          <w:sz w:val="26"/>
          <w:szCs w:val="26"/>
        </w:rPr>
      </w:pPr>
      <w:r w:rsidRPr="006C7196">
        <w:rPr>
          <w:b/>
          <w:sz w:val="26"/>
          <w:szCs w:val="26"/>
        </w:rPr>
        <w:t xml:space="preserve">KINH TẾ THẾ GIỚI </w:t>
      </w:r>
    </w:p>
    <w:p w:rsidR="002843BF" w:rsidRPr="00D7389A" w:rsidRDefault="002843BF" w:rsidP="00D7389A">
      <w:pPr>
        <w:numPr>
          <w:ilvl w:val="0"/>
          <w:numId w:val="30"/>
        </w:numPr>
        <w:tabs>
          <w:tab w:val="left" w:pos="142"/>
          <w:tab w:val="left" w:pos="426"/>
        </w:tabs>
        <w:spacing w:before="120" w:line="288" w:lineRule="auto"/>
        <w:ind w:left="0" w:firstLine="0"/>
        <w:jc w:val="left"/>
        <w:rPr>
          <w:b/>
          <w:sz w:val="26"/>
          <w:szCs w:val="26"/>
        </w:rPr>
      </w:pPr>
      <w:r w:rsidRPr="00D7389A">
        <w:rPr>
          <w:b/>
          <w:sz w:val="26"/>
          <w:szCs w:val="26"/>
        </w:rPr>
        <w:t xml:space="preserve">Chính sách kinh tế: </w:t>
      </w:r>
    </w:p>
    <w:p w:rsidR="002843BF" w:rsidRPr="00D7389A" w:rsidRDefault="002843BF" w:rsidP="00E03C9A">
      <w:pPr>
        <w:spacing w:before="120" w:line="276" w:lineRule="auto"/>
        <w:ind w:firstLine="706"/>
        <w:rPr>
          <w:sz w:val="26"/>
          <w:szCs w:val="26"/>
        </w:rPr>
      </w:pPr>
      <w:r w:rsidRPr="00D7389A">
        <w:rPr>
          <w:b/>
          <w:i/>
          <w:sz w:val="26"/>
          <w:szCs w:val="26"/>
        </w:rPr>
        <w:t>Mỹ</w:t>
      </w:r>
      <w:r w:rsidRPr="00D7389A">
        <w:rPr>
          <w:sz w:val="26"/>
          <w:szCs w:val="26"/>
        </w:rPr>
        <w:t xml:space="preserve">, </w:t>
      </w:r>
      <w:r w:rsidRPr="00D7389A">
        <w:rPr>
          <w:b/>
          <w:i/>
          <w:sz w:val="26"/>
          <w:szCs w:val="26"/>
        </w:rPr>
        <w:t>triển vọng tăng lãi suất vào tháng 6 của FED tăng lên, tuy nhiên nhiều khả năng lãi suất sẽ chỉ tăng 1 lần trong năm 2016 (vào tháng 9)</w:t>
      </w:r>
      <w:r w:rsidRPr="00D7389A">
        <w:rPr>
          <w:b/>
          <w:i/>
          <w:sz w:val="26"/>
          <w:szCs w:val="26"/>
          <w:lang w:val="vi-VN"/>
        </w:rPr>
        <w:t>.</w:t>
      </w:r>
      <w:r w:rsidRPr="00D7389A">
        <w:rPr>
          <w:b/>
          <w:i/>
          <w:sz w:val="26"/>
          <w:szCs w:val="26"/>
        </w:rPr>
        <w:t xml:space="preserve"> </w:t>
      </w:r>
      <w:r w:rsidRPr="00D7389A">
        <w:rPr>
          <w:sz w:val="26"/>
          <w:szCs w:val="26"/>
        </w:rPr>
        <w:t>Kinh tế Mỹ chuyển biến tích cực trong tháng 4 khi sản lượng công nghiệp của Mỹ tăng 0,7%</w:t>
      </w:r>
      <w:r>
        <w:rPr>
          <w:sz w:val="26"/>
          <w:szCs w:val="26"/>
        </w:rPr>
        <w:t xml:space="preserve"> so với tháng trước,</w:t>
      </w:r>
      <w:r w:rsidRPr="00D7389A">
        <w:rPr>
          <w:sz w:val="26"/>
          <w:szCs w:val="26"/>
        </w:rPr>
        <w:t xml:space="preserve"> số nhà xây dựng mới trong 12 tháng tính tới tháng 4/2016 tăng 6,6% lên 1,17 triệu căn. Với </w:t>
      </w:r>
      <w:r>
        <w:rPr>
          <w:sz w:val="26"/>
          <w:szCs w:val="26"/>
        </w:rPr>
        <w:t xml:space="preserve">những </w:t>
      </w:r>
      <w:r w:rsidRPr="00D7389A">
        <w:rPr>
          <w:sz w:val="26"/>
          <w:szCs w:val="26"/>
        </w:rPr>
        <w:t>tín hiệu khả quan</w:t>
      </w:r>
      <w:r>
        <w:rPr>
          <w:sz w:val="26"/>
          <w:szCs w:val="26"/>
        </w:rPr>
        <w:t xml:space="preserve"> đó</w:t>
      </w:r>
      <w:r w:rsidRPr="00D7389A">
        <w:rPr>
          <w:sz w:val="26"/>
          <w:szCs w:val="26"/>
        </w:rPr>
        <w:t xml:space="preserve">, khả năng Fed tăng lãi suất trong tháng 6 đã </w:t>
      </w:r>
      <w:r>
        <w:rPr>
          <w:sz w:val="26"/>
          <w:szCs w:val="26"/>
        </w:rPr>
        <w:t xml:space="preserve">tăng </w:t>
      </w:r>
      <w:r w:rsidRPr="00D7389A">
        <w:rPr>
          <w:sz w:val="26"/>
          <w:szCs w:val="26"/>
        </w:rPr>
        <w:t xml:space="preserve">từ 5% lên 34%. </w:t>
      </w:r>
      <w:r>
        <w:rPr>
          <w:sz w:val="26"/>
          <w:szCs w:val="26"/>
        </w:rPr>
        <w:t>Tuy nhiên, t</w:t>
      </w:r>
      <w:r w:rsidRPr="00D7389A">
        <w:rPr>
          <w:sz w:val="26"/>
          <w:szCs w:val="26"/>
        </w:rPr>
        <w:t>háng 9 có khả năng cao nhất với 57%.</w:t>
      </w:r>
    </w:p>
    <w:p w:rsidR="002843BF" w:rsidRPr="00D7389A" w:rsidRDefault="002843BF" w:rsidP="00E03C9A">
      <w:pPr>
        <w:spacing w:before="120" w:line="276" w:lineRule="auto"/>
        <w:ind w:firstLine="706"/>
        <w:rPr>
          <w:spacing w:val="4"/>
          <w:sz w:val="26"/>
          <w:szCs w:val="26"/>
        </w:rPr>
      </w:pPr>
      <w:r w:rsidRPr="00D7389A">
        <w:rPr>
          <w:b/>
          <w:i/>
          <w:spacing w:val="4"/>
          <w:sz w:val="26"/>
          <w:szCs w:val="26"/>
        </w:rPr>
        <w:t>Nguy cơ từ việc Anh (có thể) rời khỏi Liên minh Châu Âu (Brexit) có</w:t>
      </w:r>
      <w:r w:rsidRPr="00D7389A">
        <w:rPr>
          <w:spacing w:val="4"/>
          <w:sz w:val="26"/>
          <w:szCs w:val="26"/>
        </w:rPr>
        <w:t xml:space="preserve"> </w:t>
      </w:r>
      <w:r w:rsidRPr="00D7389A">
        <w:rPr>
          <w:b/>
          <w:i/>
          <w:spacing w:val="4"/>
          <w:sz w:val="26"/>
          <w:szCs w:val="26"/>
        </w:rPr>
        <w:t xml:space="preserve">khả năng gây thiệt hại tới kinh tế khu vực EU và nền kinh tế toàn </w:t>
      </w:r>
      <w:r w:rsidRPr="005C36AE">
        <w:rPr>
          <w:b/>
          <w:i/>
          <w:spacing w:val="4"/>
          <w:sz w:val="26"/>
          <w:szCs w:val="26"/>
        </w:rPr>
        <w:t>cầu</w:t>
      </w:r>
      <w:r w:rsidRPr="005C36AE">
        <w:rPr>
          <w:spacing w:val="4"/>
          <w:sz w:val="26"/>
          <w:szCs w:val="26"/>
        </w:rPr>
        <w:t xml:space="preserve"> do biến động thị trường tài chính, tác động đến đầu tư</w:t>
      </w:r>
      <w:r w:rsidRPr="00D7389A">
        <w:rPr>
          <w:spacing w:val="4"/>
          <w:sz w:val="26"/>
          <w:szCs w:val="26"/>
        </w:rPr>
        <w:t>. Tác động của Brexit sẽ kéo theo hàng loạt chính sách, thỏa thuận thương mại giữa Anh và EU sẽ phải thay đổi. Kinh tế nước Anh cũng có nguy cơ tăng trưởng yếu, sụt giảm đầu tư nước ngoài những lĩnh vực then chốt của nền kinh tế như bất động sản, thương mại và tài chính</w:t>
      </w:r>
      <w:r>
        <w:rPr>
          <w:spacing w:val="4"/>
          <w:sz w:val="26"/>
          <w:szCs w:val="26"/>
        </w:rPr>
        <w:t>…</w:t>
      </w:r>
      <w:r w:rsidRPr="00D7389A">
        <w:rPr>
          <w:spacing w:val="4"/>
          <w:sz w:val="26"/>
          <w:szCs w:val="26"/>
        </w:rPr>
        <w:t xml:space="preserve">. </w:t>
      </w:r>
    </w:p>
    <w:p w:rsidR="002843BF" w:rsidRDefault="002843BF" w:rsidP="00E03C9A">
      <w:pPr>
        <w:spacing w:before="120" w:line="276" w:lineRule="auto"/>
        <w:ind w:firstLine="706"/>
        <w:rPr>
          <w:spacing w:val="2"/>
          <w:sz w:val="26"/>
          <w:szCs w:val="26"/>
        </w:rPr>
      </w:pPr>
      <w:r w:rsidRPr="00D7389A">
        <w:rPr>
          <w:b/>
          <w:i/>
          <w:spacing w:val="2"/>
          <w:sz w:val="26"/>
          <w:szCs w:val="26"/>
        </w:rPr>
        <w:t>Châu Âu</w:t>
      </w:r>
      <w:r w:rsidRPr="00D7389A">
        <w:rPr>
          <w:spacing w:val="2"/>
          <w:sz w:val="26"/>
          <w:szCs w:val="26"/>
        </w:rPr>
        <w:t xml:space="preserve">, </w:t>
      </w:r>
      <w:r w:rsidRPr="00D7389A">
        <w:rPr>
          <w:b/>
          <w:i/>
          <w:spacing w:val="2"/>
          <w:sz w:val="26"/>
          <w:szCs w:val="26"/>
        </w:rPr>
        <w:t>ngày 3/5 vừa qua EC đã hạ dự báo tăng trưởng của Eurozone</w:t>
      </w:r>
      <w:r w:rsidRPr="00D7389A">
        <w:rPr>
          <w:spacing w:val="2"/>
          <w:sz w:val="26"/>
          <w:szCs w:val="26"/>
        </w:rPr>
        <w:t xml:space="preserve">, đồng thời cảnh báo rủi ro toàn cầu bao gồm việc kinh tế Trung Quốc giảm tốc và nguy cơ nước Anh rời khỏi EC đang làm ảnh hưởng đến sự hồi phục kinh tế. Theo đó, EC đã hạ dự báo tăng trưởng của Eurozone trong năm 2016 xuống 1,6% từ mức 1,7% đưa ra trước đó. EC cũng giảm dự báo lạm phát của Eurozone xuống 0.2% trong năm nay và 1,4% trong năm tới do khu vực này vẫn đang phải đối phó với các thách thức trong cuộc khủng hoảng tại Hy Lạp. </w:t>
      </w:r>
    </w:p>
    <w:p w:rsidR="002843BF" w:rsidRPr="00D7389A" w:rsidRDefault="002843BF" w:rsidP="005C36AE">
      <w:pPr>
        <w:spacing w:before="120" w:line="276" w:lineRule="auto"/>
        <w:ind w:firstLine="706"/>
        <w:rPr>
          <w:sz w:val="26"/>
          <w:szCs w:val="26"/>
        </w:rPr>
      </w:pPr>
      <w:r w:rsidRPr="00D7389A">
        <w:rPr>
          <w:b/>
          <w:i/>
          <w:sz w:val="26"/>
          <w:szCs w:val="26"/>
        </w:rPr>
        <w:t>Trung Quốc</w:t>
      </w:r>
      <w:r w:rsidRPr="00D7389A">
        <w:rPr>
          <w:sz w:val="26"/>
          <w:szCs w:val="26"/>
        </w:rPr>
        <w:t xml:space="preserve">, </w:t>
      </w:r>
      <w:r w:rsidRPr="00D7389A">
        <w:rPr>
          <w:b/>
          <w:i/>
          <w:sz w:val="26"/>
          <w:szCs w:val="26"/>
        </w:rPr>
        <w:t>nền kinh tế tiếp tục đối mặt với sự suy giảm tăng trưởng</w:t>
      </w:r>
      <w:r w:rsidRPr="00D7389A">
        <w:rPr>
          <w:sz w:val="26"/>
          <w:szCs w:val="26"/>
        </w:rPr>
        <w:t xml:space="preserve">. Xuất khẩu </w:t>
      </w:r>
      <w:r>
        <w:rPr>
          <w:sz w:val="26"/>
          <w:szCs w:val="26"/>
        </w:rPr>
        <w:t xml:space="preserve">trong tháng 4 </w:t>
      </w:r>
      <w:r w:rsidRPr="00D7389A">
        <w:rPr>
          <w:sz w:val="26"/>
          <w:szCs w:val="26"/>
        </w:rPr>
        <w:t>đột ngột giảm 1,8% so với cùng kỳ, trái ngược với mức tăng 11,5% trong tháng 3. Chỉ số PMI cũng giảm 0.3 điểm so với tháng trước</w:t>
      </w:r>
      <w:r>
        <w:rPr>
          <w:sz w:val="26"/>
          <w:szCs w:val="26"/>
        </w:rPr>
        <w:t xml:space="preserve"> (</w:t>
      </w:r>
      <w:r w:rsidRPr="00D7389A">
        <w:rPr>
          <w:sz w:val="26"/>
          <w:szCs w:val="26"/>
        </w:rPr>
        <w:t>49,4 điểm</w:t>
      </w:r>
      <w:r>
        <w:rPr>
          <w:sz w:val="26"/>
          <w:szCs w:val="26"/>
        </w:rPr>
        <w:t>) do</w:t>
      </w:r>
      <w:r w:rsidRPr="00D7389A">
        <w:rPr>
          <w:sz w:val="26"/>
          <w:szCs w:val="26"/>
        </w:rPr>
        <w:t xml:space="preserve"> đơn đặt hàng mới đình trệ và các đơn hàng xuất khẩu giảm tháng thứ 5 liên tiếp. </w:t>
      </w:r>
    </w:p>
    <w:p w:rsidR="002843BF" w:rsidRDefault="002843BF" w:rsidP="002D32F4">
      <w:pPr>
        <w:numPr>
          <w:ilvl w:val="0"/>
          <w:numId w:val="30"/>
        </w:numPr>
        <w:tabs>
          <w:tab w:val="left" w:pos="426"/>
        </w:tabs>
        <w:spacing w:before="120" w:line="276" w:lineRule="auto"/>
        <w:ind w:left="0" w:firstLine="0"/>
        <w:jc w:val="left"/>
        <w:rPr>
          <w:b/>
          <w:sz w:val="26"/>
          <w:szCs w:val="26"/>
        </w:rPr>
      </w:pPr>
      <w:r w:rsidRPr="00D7389A">
        <w:rPr>
          <w:b/>
          <w:sz w:val="26"/>
          <w:szCs w:val="26"/>
        </w:rPr>
        <w:t>Chính sách tiền tệ</w:t>
      </w:r>
    </w:p>
    <w:tbl>
      <w:tblPr>
        <w:tblW w:w="0" w:type="auto"/>
        <w:tblLook w:val="00A0"/>
      </w:tblPr>
      <w:tblGrid>
        <w:gridCol w:w="4644"/>
        <w:gridCol w:w="4644"/>
      </w:tblGrid>
      <w:tr w:rsidR="002843BF" w:rsidRPr="00121A6C" w:rsidTr="00EA0BFB">
        <w:trPr>
          <w:trHeight w:val="2340"/>
        </w:trPr>
        <w:tc>
          <w:tcPr>
            <w:tcW w:w="4644" w:type="dxa"/>
          </w:tcPr>
          <w:p w:rsidR="002843BF" w:rsidRPr="00EA0BFB" w:rsidRDefault="002843BF" w:rsidP="00EA0BFB">
            <w:pPr>
              <w:tabs>
                <w:tab w:val="left" w:pos="426"/>
              </w:tabs>
              <w:spacing w:before="120" w:after="0" w:line="276" w:lineRule="auto"/>
              <w:ind w:firstLine="360"/>
              <w:rPr>
                <w:b/>
                <w:sz w:val="26"/>
                <w:szCs w:val="26"/>
              </w:rPr>
            </w:pPr>
            <w:r w:rsidRPr="00EA0BFB">
              <w:rPr>
                <w:b/>
                <w:i/>
                <w:color w:val="000000"/>
                <w:sz w:val="26"/>
                <w:szCs w:val="26"/>
                <w:shd w:val="clear" w:color="auto" w:fill="FFFFFF"/>
              </w:rPr>
              <w:t>Nhiều NHTW trên thế giới tiếp tục giữ nguyên chính sách lãi suất thấp</w:t>
            </w:r>
            <w:r w:rsidRPr="00EA0BFB">
              <w:rPr>
                <w:color w:val="000000"/>
                <w:sz w:val="26"/>
                <w:szCs w:val="26"/>
                <w:shd w:val="clear" w:color="auto" w:fill="FFFFFF"/>
              </w:rPr>
              <w:t xml:space="preserve"> </w:t>
            </w:r>
            <w:r w:rsidRPr="00EA0BFB">
              <w:rPr>
                <w:b/>
                <w:i/>
                <w:color w:val="000000"/>
                <w:sz w:val="26"/>
                <w:szCs w:val="26"/>
                <w:shd w:val="clear" w:color="auto" w:fill="FFFFFF"/>
              </w:rPr>
              <w:t>hoặc âm</w:t>
            </w:r>
            <w:r w:rsidRPr="00EA0BFB">
              <w:rPr>
                <w:color w:val="000000"/>
                <w:sz w:val="26"/>
                <w:szCs w:val="26"/>
                <w:shd w:val="clear" w:color="auto" w:fill="FFFFFF"/>
              </w:rPr>
              <w:t xml:space="preserve"> (Anh, Brazin, Nhật Bản, New Zealand) nhằm tiếp tục hỗ trợ nền kinh tế trong bối cảnh khó khăn toàn cầu. Đặc biệt NHTW Úc</w:t>
            </w:r>
            <w:r w:rsidRPr="00EA0BFB">
              <w:rPr>
                <w:sz w:val="26"/>
                <w:szCs w:val="26"/>
              </w:rPr>
              <w:t xml:space="preserve"> đã quyết định hạ lãi suất cơ bản xuống mức thấp kỉ lục 1,75%. </w:t>
            </w:r>
            <w:r w:rsidRPr="00EA0BFB">
              <w:rPr>
                <w:color w:val="000000"/>
                <w:sz w:val="26"/>
                <w:szCs w:val="26"/>
                <w:shd w:val="clear" w:color="auto" w:fill="FFFFFF"/>
              </w:rPr>
              <w:t>Tại Nhật, dù kinh tế quý I/2016 đạt mức tăng trưởng mạnh 1,7%, nhưng việc đồng Yên vẫn ở mức cao so với đô la Mỹ đã dẫn đến những tác động tiêu cực lên khu vực xuất khẩu, gây khó khăn cho quá trình phục hồi kinh tế. Nhiều khả năng BOJ sẽ tiếp tục chính sách lãi suất âm của mình và thị trường kì vọng Thủ tướng Shinzo Abe sẽ công bố gói kích thích tài chính mới, một phần của chương trình “Abenomics 2.0”.</w:t>
            </w:r>
          </w:p>
        </w:tc>
        <w:tc>
          <w:tcPr>
            <w:tcW w:w="4644" w:type="dxa"/>
          </w:tcPr>
          <w:p w:rsidR="002843BF" w:rsidRPr="00EA0BFB" w:rsidRDefault="002843BF" w:rsidP="00EA0BFB">
            <w:pPr>
              <w:spacing w:before="120" w:line="360" w:lineRule="auto"/>
              <w:ind w:firstLine="0"/>
              <w:jc w:val="center"/>
              <w:rPr>
                <w:b/>
                <w:sz w:val="24"/>
              </w:rPr>
            </w:pPr>
            <w:r w:rsidRPr="00EA0BFB">
              <w:rPr>
                <w:b/>
                <w:sz w:val="24"/>
                <w:lang w:val="vi-VN"/>
              </w:rPr>
              <w:t>Thay đổi tỷ giá của một số đồng tiền</w:t>
            </w:r>
            <w:r w:rsidRPr="00EA0BFB">
              <w:rPr>
                <w:b/>
                <w:sz w:val="24"/>
              </w:rPr>
              <w:t>/</w:t>
            </w:r>
            <w:r w:rsidRPr="00EA0BFB">
              <w:rPr>
                <w:b/>
                <w:sz w:val="24"/>
                <w:lang w:val="vi-VN"/>
              </w:rPr>
              <w:t>USD</w:t>
            </w:r>
          </w:p>
          <w:tbl>
            <w:tblPr>
              <w:tblW w:w="4408" w:type="dxa"/>
              <w:jc w:val="center"/>
              <w:tblLook w:val="00A0"/>
            </w:tblPr>
            <w:tblGrid>
              <w:gridCol w:w="1888"/>
              <w:gridCol w:w="1301"/>
              <w:gridCol w:w="1219"/>
            </w:tblGrid>
            <w:tr w:rsidR="002843BF" w:rsidRPr="00121A6C" w:rsidTr="00EA0BFB">
              <w:trPr>
                <w:trHeight w:hRule="exact" w:val="905"/>
                <w:jc w:val="center"/>
              </w:trPr>
              <w:tc>
                <w:tcPr>
                  <w:tcW w:w="2142"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rPr>
                      <w:b/>
                      <w:bCs/>
                      <w:color w:val="333333"/>
                      <w:sz w:val="22"/>
                      <w:szCs w:val="22"/>
                      <w:lang w:val="vi-VN"/>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b/>
                      <w:bCs/>
                      <w:color w:val="000000"/>
                      <w:sz w:val="22"/>
                      <w:szCs w:val="22"/>
                      <w:lang w:val="vi-VN"/>
                    </w:rPr>
                  </w:pPr>
                  <w:r w:rsidRPr="00EA0BFB">
                    <w:rPr>
                      <w:b/>
                      <w:bCs/>
                      <w:color w:val="000000"/>
                      <w:sz w:val="22"/>
                      <w:szCs w:val="22"/>
                      <w:lang w:val="vi-VN"/>
                    </w:rPr>
                    <w:t xml:space="preserve">So với </w:t>
                  </w:r>
                </w:p>
                <w:p w:rsidR="002843BF" w:rsidRPr="00EA0BFB" w:rsidRDefault="002843BF" w:rsidP="00EA0BFB">
                  <w:pPr>
                    <w:spacing w:after="60"/>
                    <w:ind w:firstLine="0"/>
                    <w:jc w:val="center"/>
                    <w:rPr>
                      <w:b/>
                      <w:bCs/>
                      <w:color w:val="000000"/>
                      <w:sz w:val="22"/>
                      <w:szCs w:val="22"/>
                      <w:lang w:val="vi-VN"/>
                    </w:rPr>
                  </w:pPr>
                  <w:r w:rsidRPr="00EA0BFB">
                    <w:rPr>
                      <w:b/>
                      <w:bCs/>
                      <w:color w:val="000000"/>
                      <w:sz w:val="22"/>
                      <w:szCs w:val="22"/>
                      <w:lang w:val="vi-VN"/>
                    </w:rPr>
                    <w:t>01/01/2016</w:t>
                  </w:r>
                </w:p>
              </w:tc>
              <w:tc>
                <w:tcPr>
                  <w:tcW w:w="1383"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b/>
                      <w:bCs/>
                      <w:color w:val="000000"/>
                      <w:sz w:val="22"/>
                      <w:szCs w:val="22"/>
                      <w:lang w:val="vi-VN"/>
                    </w:rPr>
                  </w:pPr>
                  <w:r w:rsidRPr="00EA0BFB">
                    <w:rPr>
                      <w:b/>
                      <w:bCs/>
                      <w:color w:val="000000"/>
                      <w:sz w:val="22"/>
                      <w:szCs w:val="22"/>
                      <w:lang w:val="vi-VN"/>
                    </w:rPr>
                    <w:t xml:space="preserve">So với </w:t>
                  </w:r>
                </w:p>
                <w:p w:rsidR="002843BF" w:rsidRPr="00EA0BFB" w:rsidRDefault="002843BF" w:rsidP="00EA0BFB">
                  <w:pPr>
                    <w:spacing w:after="60"/>
                    <w:ind w:firstLine="0"/>
                    <w:jc w:val="center"/>
                    <w:rPr>
                      <w:b/>
                      <w:bCs/>
                      <w:color w:val="000000"/>
                      <w:sz w:val="22"/>
                      <w:szCs w:val="22"/>
                      <w:lang w:val="vi-VN"/>
                    </w:rPr>
                  </w:pPr>
                  <w:r w:rsidRPr="00EA0BFB">
                    <w:rPr>
                      <w:b/>
                      <w:bCs/>
                      <w:color w:val="000000"/>
                      <w:sz w:val="22"/>
                      <w:szCs w:val="22"/>
                      <w:lang w:val="vi-VN"/>
                    </w:rPr>
                    <w:t>01/05/2016</w:t>
                  </w:r>
                </w:p>
              </w:tc>
            </w:tr>
            <w:tr w:rsidR="002843BF" w:rsidRPr="00121A6C" w:rsidTr="00EA0BFB">
              <w:trPr>
                <w:trHeight w:hRule="exact" w:val="360"/>
                <w:jc w:val="center"/>
              </w:trPr>
              <w:tc>
                <w:tcPr>
                  <w:tcW w:w="2142"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hanging="5"/>
                    <w:rPr>
                      <w:b/>
                      <w:bCs/>
                      <w:color w:val="333333"/>
                      <w:sz w:val="22"/>
                      <w:szCs w:val="22"/>
                      <w:lang w:val="vi-VN"/>
                    </w:rPr>
                  </w:pPr>
                  <w:r w:rsidRPr="00EA0BFB">
                    <w:rPr>
                      <w:bCs/>
                      <w:color w:val="333333"/>
                      <w:sz w:val="22"/>
                      <w:szCs w:val="22"/>
                      <w:lang w:val="vi-VN"/>
                    </w:rPr>
                    <w:t>Euro</w:t>
                  </w:r>
                </w:p>
              </w:tc>
              <w:tc>
                <w:tcPr>
                  <w:tcW w:w="1476"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-3.26%</w:t>
                  </w:r>
                  <w:r w:rsidRPr="00EA0BFB">
                    <w:rPr>
                      <w:rStyle w:val="FootnoteReference"/>
                      <w:color w:val="000000"/>
                      <w:sz w:val="22"/>
                      <w:szCs w:val="22"/>
                    </w:rPr>
                    <w:footnoteReference w:id="1"/>
                  </w:r>
                </w:p>
              </w:tc>
              <w:tc>
                <w:tcPr>
                  <w:tcW w:w="1383"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2.30%</w:t>
                  </w:r>
                </w:p>
              </w:tc>
            </w:tr>
            <w:tr w:rsidR="002843BF" w:rsidRPr="00121A6C" w:rsidTr="00EA0BFB">
              <w:trPr>
                <w:trHeight w:hRule="exact" w:val="392"/>
                <w:jc w:val="center"/>
              </w:trPr>
              <w:tc>
                <w:tcPr>
                  <w:tcW w:w="2142"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hanging="5"/>
                    <w:rPr>
                      <w:b/>
                      <w:bCs/>
                      <w:color w:val="000000"/>
                      <w:sz w:val="22"/>
                      <w:szCs w:val="22"/>
                      <w:lang w:val="vi-VN"/>
                    </w:rPr>
                  </w:pPr>
                  <w:r w:rsidRPr="00EA0BFB">
                    <w:rPr>
                      <w:bCs/>
                      <w:color w:val="000000"/>
                      <w:sz w:val="22"/>
                      <w:szCs w:val="22"/>
                      <w:lang w:val="vi-VN"/>
                    </w:rPr>
                    <w:t>Nhân dân Tệ</w:t>
                  </w:r>
                </w:p>
              </w:tc>
              <w:tc>
                <w:tcPr>
                  <w:tcW w:w="1476"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0.92%</w:t>
                  </w:r>
                </w:p>
              </w:tc>
              <w:tc>
                <w:tcPr>
                  <w:tcW w:w="1383"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1.24%</w:t>
                  </w:r>
                </w:p>
              </w:tc>
            </w:tr>
            <w:tr w:rsidR="002843BF" w:rsidRPr="00121A6C" w:rsidTr="00EA0BFB">
              <w:trPr>
                <w:trHeight w:hRule="exact" w:val="429"/>
                <w:jc w:val="center"/>
              </w:trPr>
              <w:tc>
                <w:tcPr>
                  <w:tcW w:w="2142"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hanging="5"/>
                    <w:rPr>
                      <w:b/>
                      <w:bCs/>
                      <w:color w:val="000000"/>
                      <w:sz w:val="22"/>
                      <w:szCs w:val="22"/>
                      <w:lang w:val="vi-VN"/>
                    </w:rPr>
                  </w:pPr>
                  <w:r w:rsidRPr="00EA0BFB">
                    <w:rPr>
                      <w:bCs/>
                      <w:color w:val="000000"/>
                      <w:sz w:val="22"/>
                      <w:szCs w:val="22"/>
                      <w:lang w:val="vi-VN"/>
                    </w:rPr>
                    <w:t>Yên Nhật</w:t>
                  </w:r>
                </w:p>
              </w:tc>
              <w:tc>
                <w:tcPr>
                  <w:tcW w:w="1476"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-9.17%</w:t>
                  </w:r>
                </w:p>
              </w:tc>
              <w:tc>
                <w:tcPr>
                  <w:tcW w:w="1383"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2.83%</w:t>
                  </w:r>
                </w:p>
              </w:tc>
            </w:tr>
            <w:tr w:rsidR="002843BF" w:rsidRPr="00121A6C" w:rsidTr="00EA0BFB">
              <w:trPr>
                <w:trHeight w:hRule="exact" w:val="483"/>
                <w:jc w:val="center"/>
              </w:trPr>
              <w:tc>
                <w:tcPr>
                  <w:tcW w:w="2142"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hanging="5"/>
                    <w:rPr>
                      <w:b/>
                      <w:bCs/>
                      <w:color w:val="000000"/>
                      <w:sz w:val="22"/>
                      <w:szCs w:val="22"/>
                      <w:lang w:val="vi-VN"/>
                    </w:rPr>
                  </w:pPr>
                  <w:r w:rsidRPr="00EA0BFB">
                    <w:rPr>
                      <w:bCs/>
                      <w:color w:val="000000"/>
                      <w:sz w:val="22"/>
                      <w:szCs w:val="22"/>
                      <w:lang w:val="vi-VN"/>
                    </w:rPr>
                    <w:t>Dollar Singapore</w:t>
                  </w:r>
                </w:p>
              </w:tc>
              <w:tc>
                <w:tcPr>
                  <w:tcW w:w="1476"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-2.82%</w:t>
                  </w:r>
                </w:p>
              </w:tc>
              <w:tc>
                <w:tcPr>
                  <w:tcW w:w="1383"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2.99%</w:t>
                  </w:r>
                </w:p>
              </w:tc>
            </w:tr>
            <w:tr w:rsidR="002843BF" w:rsidRPr="00121A6C" w:rsidTr="00EA0BFB">
              <w:trPr>
                <w:trHeight w:hRule="exact" w:val="501"/>
                <w:jc w:val="center"/>
              </w:trPr>
              <w:tc>
                <w:tcPr>
                  <w:tcW w:w="2142"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hanging="5"/>
                    <w:rPr>
                      <w:b/>
                      <w:bCs/>
                      <w:color w:val="000000"/>
                      <w:sz w:val="22"/>
                      <w:szCs w:val="22"/>
                      <w:lang w:val="vi-VN"/>
                    </w:rPr>
                  </w:pPr>
                  <w:r w:rsidRPr="00EA0BFB">
                    <w:rPr>
                      <w:bCs/>
                      <w:color w:val="000000"/>
                      <w:sz w:val="22"/>
                      <w:szCs w:val="22"/>
                      <w:lang w:val="vi-VN"/>
                    </w:rPr>
                    <w:t>Won Hàn Quốc</w:t>
                  </w:r>
                </w:p>
              </w:tc>
              <w:tc>
                <w:tcPr>
                  <w:tcW w:w="1476"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1.36%</w:t>
                  </w:r>
                </w:p>
              </w:tc>
              <w:tc>
                <w:tcPr>
                  <w:tcW w:w="1383"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4.75%</w:t>
                  </w:r>
                </w:p>
              </w:tc>
            </w:tr>
            <w:tr w:rsidR="002843BF" w:rsidRPr="00121A6C" w:rsidTr="00EA0BFB">
              <w:trPr>
                <w:trHeight w:hRule="exact" w:val="423"/>
                <w:jc w:val="center"/>
              </w:trPr>
              <w:tc>
                <w:tcPr>
                  <w:tcW w:w="2142"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hanging="5"/>
                    <w:rPr>
                      <w:b/>
                      <w:bCs/>
                      <w:color w:val="000000"/>
                      <w:sz w:val="22"/>
                      <w:szCs w:val="22"/>
                      <w:lang w:val="vi-VN"/>
                    </w:rPr>
                  </w:pPr>
                  <w:r w:rsidRPr="00EA0BFB">
                    <w:rPr>
                      <w:bCs/>
                      <w:color w:val="000000"/>
                      <w:sz w:val="22"/>
                      <w:szCs w:val="22"/>
                      <w:lang w:val="vi-VN"/>
                    </w:rPr>
                    <w:t>Dollar Taiwan</w:t>
                  </w:r>
                </w:p>
              </w:tc>
              <w:tc>
                <w:tcPr>
                  <w:tcW w:w="1476"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-1.36%</w:t>
                  </w:r>
                </w:p>
              </w:tc>
              <w:tc>
                <w:tcPr>
                  <w:tcW w:w="1383"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1.33%</w:t>
                  </w:r>
                </w:p>
              </w:tc>
            </w:tr>
            <w:tr w:rsidR="002843BF" w:rsidRPr="00121A6C" w:rsidTr="00EA0BFB">
              <w:trPr>
                <w:trHeight w:hRule="exact" w:val="360"/>
                <w:jc w:val="center"/>
              </w:trPr>
              <w:tc>
                <w:tcPr>
                  <w:tcW w:w="2142"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hanging="5"/>
                    <w:rPr>
                      <w:b/>
                      <w:bCs/>
                      <w:color w:val="000000"/>
                      <w:sz w:val="22"/>
                      <w:szCs w:val="22"/>
                      <w:lang w:val="vi-VN"/>
                    </w:rPr>
                  </w:pPr>
                  <w:r w:rsidRPr="00EA0BFB">
                    <w:rPr>
                      <w:bCs/>
                      <w:color w:val="000000"/>
                      <w:sz w:val="22"/>
                      <w:szCs w:val="22"/>
                      <w:lang w:val="vi-VN"/>
                    </w:rPr>
                    <w:t>Bath Thái</w:t>
                  </w:r>
                </w:p>
              </w:tc>
              <w:tc>
                <w:tcPr>
                  <w:tcW w:w="1476"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-1.02%</w:t>
                  </w:r>
                </w:p>
              </w:tc>
              <w:tc>
                <w:tcPr>
                  <w:tcW w:w="1383"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2.61%</w:t>
                  </w:r>
                </w:p>
              </w:tc>
            </w:tr>
            <w:tr w:rsidR="002843BF" w:rsidRPr="00121A6C" w:rsidTr="00EA0BFB">
              <w:trPr>
                <w:trHeight w:hRule="exact" w:val="360"/>
                <w:jc w:val="center"/>
              </w:trPr>
              <w:tc>
                <w:tcPr>
                  <w:tcW w:w="2142"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hanging="5"/>
                    <w:rPr>
                      <w:b/>
                      <w:bCs/>
                      <w:color w:val="000000"/>
                      <w:sz w:val="22"/>
                      <w:szCs w:val="22"/>
                      <w:lang w:val="vi-VN"/>
                    </w:rPr>
                  </w:pPr>
                  <w:r w:rsidRPr="00EA0BFB">
                    <w:rPr>
                      <w:bCs/>
                      <w:color w:val="000000"/>
                      <w:sz w:val="22"/>
                      <w:szCs w:val="22"/>
                      <w:lang w:val="vi-VN"/>
                    </w:rPr>
                    <w:t>Rupee Ấn Độ</w:t>
                  </w:r>
                </w:p>
              </w:tc>
              <w:tc>
                <w:tcPr>
                  <w:tcW w:w="1476"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2.23%</w:t>
                  </w:r>
                </w:p>
              </w:tc>
              <w:tc>
                <w:tcPr>
                  <w:tcW w:w="1383"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2.06%</w:t>
                  </w:r>
                </w:p>
              </w:tc>
            </w:tr>
            <w:tr w:rsidR="002843BF" w:rsidRPr="00121A6C" w:rsidTr="00EA0BFB">
              <w:trPr>
                <w:trHeight w:hRule="exact" w:val="422"/>
                <w:jc w:val="center"/>
              </w:trPr>
              <w:tc>
                <w:tcPr>
                  <w:tcW w:w="2142"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hanging="5"/>
                    <w:rPr>
                      <w:b/>
                      <w:bCs/>
                      <w:color w:val="000000"/>
                      <w:sz w:val="22"/>
                      <w:szCs w:val="22"/>
                      <w:lang w:val="vi-VN"/>
                    </w:rPr>
                  </w:pPr>
                  <w:r w:rsidRPr="00EA0BFB">
                    <w:rPr>
                      <w:bCs/>
                      <w:color w:val="000000"/>
                      <w:sz w:val="22"/>
                      <w:szCs w:val="22"/>
                      <w:lang w:val="vi-VN"/>
                    </w:rPr>
                    <w:t>Ringgit Malaysia</w:t>
                  </w:r>
                </w:p>
              </w:tc>
              <w:tc>
                <w:tcPr>
                  <w:tcW w:w="1476"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-3.96%</w:t>
                  </w:r>
                </w:p>
              </w:tc>
              <w:tc>
                <w:tcPr>
                  <w:tcW w:w="1383" w:type="pct"/>
                  <w:tcBorders>
                    <w:top w:val="single" w:sz="4" w:space="0" w:color="auto"/>
                    <w:left w:val="single" w:sz="4" w:space="0" w:color="auto"/>
                    <w:bottom w:val="single" w:sz="4" w:space="0" w:color="auto"/>
                    <w:right w:val="single" w:sz="4" w:space="0" w:color="auto"/>
                  </w:tcBorders>
                  <w:shd w:val="clear" w:color="auto" w:fill="D2EAF1"/>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5.37%</w:t>
                  </w:r>
                </w:p>
              </w:tc>
            </w:tr>
            <w:tr w:rsidR="002843BF" w:rsidRPr="00121A6C" w:rsidTr="00EA0BFB">
              <w:trPr>
                <w:trHeight w:hRule="exact" w:val="504"/>
                <w:jc w:val="center"/>
              </w:trPr>
              <w:tc>
                <w:tcPr>
                  <w:tcW w:w="2142"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hanging="5"/>
                    <w:rPr>
                      <w:b/>
                      <w:bCs/>
                      <w:color w:val="000000"/>
                      <w:sz w:val="22"/>
                      <w:szCs w:val="22"/>
                      <w:lang w:val="vi-VN"/>
                    </w:rPr>
                  </w:pPr>
                  <w:r w:rsidRPr="00EA0BFB">
                    <w:rPr>
                      <w:bCs/>
                      <w:color w:val="000000"/>
                      <w:sz w:val="22"/>
                      <w:szCs w:val="22"/>
                      <w:lang w:val="vi-VN"/>
                    </w:rPr>
                    <w:t>Rupiad Indonesia</w:t>
                  </w:r>
                </w:p>
              </w:tc>
              <w:tc>
                <w:tcPr>
                  <w:tcW w:w="1476"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-1.72%</w:t>
                  </w:r>
                </w:p>
              </w:tc>
              <w:tc>
                <w:tcPr>
                  <w:tcW w:w="1383" w:type="pct"/>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60"/>
                    <w:ind w:firstLine="0"/>
                    <w:jc w:val="center"/>
                    <w:rPr>
                      <w:color w:val="000000"/>
                      <w:sz w:val="22"/>
                      <w:szCs w:val="22"/>
                      <w:lang w:val="vi-VN"/>
                    </w:rPr>
                  </w:pPr>
                  <w:r w:rsidRPr="00EA0BFB">
                    <w:rPr>
                      <w:color w:val="000000"/>
                      <w:sz w:val="22"/>
                      <w:szCs w:val="22"/>
                      <w:lang w:val="vi-VN"/>
                    </w:rPr>
                    <w:t>3.76%</w:t>
                  </w:r>
                </w:p>
              </w:tc>
            </w:tr>
          </w:tbl>
          <w:p w:rsidR="002843BF" w:rsidRPr="00EA0BFB" w:rsidRDefault="002843BF" w:rsidP="00EA0BFB">
            <w:pPr>
              <w:tabs>
                <w:tab w:val="left" w:pos="426"/>
              </w:tabs>
              <w:spacing w:before="120" w:line="288" w:lineRule="auto"/>
              <w:ind w:firstLine="0"/>
              <w:jc w:val="right"/>
              <w:rPr>
                <w:b/>
                <w:sz w:val="26"/>
                <w:szCs w:val="26"/>
                <w:lang w:val="vi-VN"/>
              </w:rPr>
            </w:pPr>
            <w:r w:rsidRPr="00EA0BFB">
              <w:rPr>
                <w:i/>
                <w:sz w:val="24"/>
                <w:lang w:val="vi-VN"/>
              </w:rPr>
              <w:t xml:space="preserve">Nguồn: Reuters                           </w:t>
            </w:r>
          </w:p>
        </w:tc>
      </w:tr>
    </w:tbl>
    <w:p w:rsidR="002843BF" w:rsidRPr="00D7389A" w:rsidRDefault="002843BF" w:rsidP="00121A6C">
      <w:pPr>
        <w:numPr>
          <w:ilvl w:val="0"/>
          <w:numId w:val="30"/>
        </w:numPr>
        <w:tabs>
          <w:tab w:val="left" w:pos="426"/>
        </w:tabs>
        <w:spacing w:after="0" w:line="276" w:lineRule="auto"/>
        <w:ind w:left="0" w:firstLine="0"/>
        <w:jc w:val="left"/>
        <w:rPr>
          <w:b/>
          <w:sz w:val="26"/>
          <w:szCs w:val="26"/>
        </w:rPr>
      </w:pPr>
      <w:r w:rsidRPr="00D7389A">
        <w:rPr>
          <w:b/>
          <w:sz w:val="26"/>
          <w:szCs w:val="26"/>
        </w:rPr>
        <w:t>Thị trường tài chính quốc tế</w:t>
      </w:r>
    </w:p>
    <w:tbl>
      <w:tblPr>
        <w:tblW w:w="9180" w:type="dxa"/>
        <w:tblLook w:val="00A0"/>
      </w:tblPr>
      <w:tblGrid>
        <w:gridCol w:w="4503"/>
        <w:gridCol w:w="4677"/>
      </w:tblGrid>
      <w:tr w:rsidR="002843BF" w:rsidRPr="00D7389A" w:rsidTr="00EA0BFB">
        <w:trPr>
          <w:trHeight w:val="4120"/>
        </w:trPr>
        <w:tc>
          <w:tcPr>
            <w:tcW w:w="4503" w:type="dxa"/>
          </w:tcPr>
          <w:p w:rsidR="002843BF" w:rsidRPr="00EA0BFB" w:rsidRDefault="002843BF" w:rsidP="00EA0BFB">
            <w:pPr>
              <w:spacing w:before="120" w:line="276" w:lineRule="auto"/>
              <w:ind w:firstLine="360"/>
              <w:rPr>
                <w:b/>
                <w:i/>
                <w:sz w:val="26"/>
                <w:szCs w:val="26"/>
              </w:rPr>
            </w:pPr>
            <w:r w:rsidRPr="00EA0BFB">
              <w:rPr>
                <w:b/>
                <w:i/>
                <w:sz w:val="26"/>
                <w:szCs w:val="26"/>
              </w:rPr>
              <w:t xml:space="preserve">Sau 3 tháng phục hồi </w:t>
            </w:r>
            <w:r w:rsidRPr="00EA0BFB">
              <w:rPr>
                <w:b/>
                <w:i/>
                <w:spacing w:val="-2"/>
                <w:sz w:val="26"/>
                <w:szCs w:val="26"/>
              </w:rPr>
              <w:t>nhờ chính sách nới lỏng tiền tệ của các NHTW</w:t>
            </w:r>
            <w:r w:rsidRPr="00EA0BFB">
              <w:rPr>
                <w:b/>
                <w:i/>
                <w:sz w:val="26"/>
                <w:szCs w:val="26"/>
              </w:rPr>
              <w:t>, thị trường chứng khoán toàn cầu có dấu hiệu điều chỉnh giảm</w:t>
            </w:r>
            <w:r w:rsidRPr="00EA0BFB">
              <w:rPr>
                <w:b/>
                <w:i/>
                <w:spacing w:val="-2"/>
                <w:sz w:val="26"/>
                <w:szCs w:val="26"/>
              </w:rPr>
              <w:t>.</w:t>
            </w:r>
            <w:r w:rsidRPr="00EA0BFB">
              <w:rPr>
                <w:spacing w:val="-2"/>
                <w:sz w:val="26"/>
                <w:szCs w:val="26"/>
              </w:rPr>
              <w:t xml:space="preserve"> Tính đến ngày 23/05/2016</w:t>
            </w:r>
            <w:r w:rsidRPr="00EA0BFB">
              <w:rPr>
                <w:spacing w:val="-2"/>
                <w:sz w:val="26"/>
                <w:szCs w:val="26"/>
                <w:lang w:val="vi-VN"/>
              </w:rPr>
              <w:t>,</w:t>
            </w:r>
            <w:r w:rsidRPr="00EA0BFB">
              <w:rPr>
                <w:spacing w:val="-2"/>
                <w:sz w:val="26"/>
                <w:szCs w:val="26"/>
              </w:rPr>
              <w:t xml:space="preserve"> hầu như tất cả các</w:t>
            </w:r>
            <w:r w:rsidRPr="00EA0BFB">
              <w:rPr>
                <w:spacing w:val="-2"/>
                <w:sz w:val="26"/>
                <w:szCs w:val="26"/>
                <w:lang w:val="vi-VN"/>
              </w:rPr>
              <w:t xml:space="preserve"> chỉ số</w:t>
            </w:r>
            <w:r w:rsidRPr="00EA0BFB">
              <w:rPr>
                <w:spacing w:val="-2"/>
                <w:sz w:val="26"/>
                <w:szCs w:val="26"/>
              </w:rPr>
              <w:t xml:space="preserve"> chứng khoán lớn như Dow Jones, </w:t>
            </w:r>
            <w:r w:rsidRPr="00EA0BFB">
              <w:rPr>
                <w:sz w:val="26"/>
                <w:szCs w:val="26"/>
              </w:rPr>
              <w:t>NASDAQ</w:t>
            </w:r>
            <w:r w:rsidRPr="00EA0BFB">
              <w:rPr>
                <w:color w:val="000000"/>
                <w:spacing w:val="-2"/>
                <w:sz w:val="26"/>
                <w:szCs w:val="26"/>
                <w:lang w:val="vi-VN"/>
              </w:rPr>
              <w:t xml:space="preserve"> và S&amp;P 500 của Mỹ</w:t>
            </w:r>
            <w:r w:rsidRPr="00EA0BFB">
              <w:rPr>
                <w:color w:val="000000"/>
                <w:spacing w:val="-2"/>
                <w:sz w:val="26"/>
                <w:szCs w:val="26"/>
              </w:rPr>
              <w:t xml:space="preserve">, FTSE 100 (Anh), DAX (Đức) và </w:t>
            </w:r>
            <w:r w:rsidRPr="00EA0BFB">
              <w:rPr>
                <w:spacing w:val="-2"/>
                <w:sz w:val="26"/>
                <w:szCs w:val="26"/>
              </w:rPr>
              <w:t>CAC</w:t>
            </w:r>
            <w:r w:rsidRPr="00EA0BFB">
              <w:rPr>
                <w:color w:val="000000"/>
                <w:spacing w:val="-2"/>
                <w:sz w:val="26"/>
                <w:szCs w:val="26"/>
              </w:rPr>
              <w:t xml:space="preserve"> (Pháp) đều giảm điểm so với cuối tháng trước. Duy chỉ có t</w:t>
            </w:r>
            <w:r w:rsidRPr="00EA0BFB">
              <w:rPr>
                <w:spacing w:val="-2"/>
                <w:sz w:val="26"/>
                <w:szCs w:val="26"/>
              </w:rPr>
              <w:t>hị trường chứng khoán Nhật Bản tăng điểm nhờ vào GDP quý I bất ngờ tăng mạnh.</w:t>
            </w:r>
          </w:p>
        </w:tc>
        <w:tc>
          <w:tcPr>
            <w:tcW w:w="4677" w:type="dxa"/>
          </w:tcPr>
          <w:p w:rsidR="002843BF" w:rsidRPr="00EA0BFB" w:rsidRDefault="002843BF" w:rsidP="00EA0BFB">
            <w:pPr>
              <w:spacing w:after="0" w:line="288" w:lineRule="auto"/>
              <w:ind w:firstLine="0"/>
              <w:jc w:val="center"/>
              <w:rPr>
                <w:b/>
                <w:sz w:val="24"/>
                <w:szCs w:val="26"/>
              </w:rPr>
            </w:pPr>
            <w:r w:rsidRPr="00EA0BFB">
              <w:rPr>
                <w:b/>
                <w:sz w:val="24"/>
                <w:szCs w:val="26"/>
              </w:rPr>
              <w:t>Một số chỉ số chứng khoán trên thế giới</w:t>
            </w:r>
          </w:p>
          <w:p w:rsidR="002843BF" w:rsidRPr="00EA0BFB" w:rsidRDefault="002843BF" w:rsidP="00EA0BFB">
            <w:pPr>
              <w:spacing w:after="0"/>
              <w:ind w:firstLine="0"/>
              <w:jc w:val="right"/>
              <w:rPr>
                <w:i/>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2pt;margin-top:15.9pt;width:207.35pt;height:132.95pt;z-index:251667968;visibility:visible;mso-wrap-distance-left:18.12pt;mso-wrap-distance-top:8.64pt;mso-wrap-distance-right:9.87pt;mso-wrap-distance-bottom:9.25pt">
                  <v:imagedata r:id="rId7" o:title=""/>
                  <w10:wrap type="square"/>
                </v:shape>
                <o:OLEObject Type="Embed" ProgID="Excel.Chart.8" ShapeID="_x0000_s1028" DrawAspect="Content" ObjectID="_1527081369" r:id="rId8"/>
              </w:pict>
            </w:r>
          </w:p>
          <w:p w:rsidR="002843BF" w:rsidRPr="00EA0BFB" w:rsidRDefault="002843BF" w:rsidP="00EA0BFB">
            <w:pPr>
              <w:spacing w:after="0"/>
              <w:ind w:firstLine="0"/>
              <w:jc w:val="right"/>
              <w:rPr>
                <w:b/>
                <w:sz w:val="26"/>
                <w:szCs w:val="26"/>
              </w:rPr>
            </w:pPr>
            <w:r w:rsidRPr="00EA0BFB">
              <w:rPr>
                <w:i/>
                <w:sz w:val="26"/>
                <w:szCs w:val="26"/>
              </w:rPr>
              <w:t>Nguồn:</w:t>
            </w:r>
            <w:r w:rsidRPr="00EA0BFB">
              <w:rPr>
                <w:b/>
                <w:sz w:val="26"/>
                <w:szCs w:val="26"/>
              </w:rPr>
              <w:t xml:space="preserve"> </w:t>
            </w:r>
            <w:r w:rsidRPr="00EA0BFB">
              <w:rPr>
                <w:i/>
                <w:sz w:val="26"/>
                <w:szCs w:val="26"/>
                <w:lang w:val="vi-VN"/>
              </w:rPr>
              <w:t>Reuters</w:t>
            </w:r>
          </w:p>
        </w:tc>
      </w:tr>
    </w:tbl>
    <w:p w:rsidR="002843BF" w:rsidRPr="00D7389A" w:rsidRDefault="002843BF" w:rsidP="00121A6C">
      <w:pPr>
        <w:numPr>
          <w:ilvl w:val="0"/>
          <w:numId w:val="30"/>
        </w:numPr>
        <w:tabs>
          <w:tab w:val="left" w:pos="426"/>
        </w:tabs>
        <w:spacing w:line="288" w:lineRule="auto"/>
        <w:ind w:left="0" w:firstLine="0"/>
        <w:jc w:val="left"/>
        <w:rPr>
          <w:b/>
          <w:sz w:val="26"/>
          <w:szCs w:val="26"/>
        </w:rPr>
      </w:pPr>
      <w:r>
        <w:rPr>
          <w:b/>
          <w:sz w:val="26"/>
          <w:szCs w:val="26"/>
        </w:rPr>
        <w:t>Giá hàng hóa</w:t>
      </w:r>
    </w:p>
    <w:p w:rsidR="002843BF" w:rsidRPr="00D7389A" w:rsidRDefault="002843BF" w:rsidP="005D0203">
      <w:pPr>
        <w:spacing w:before="120" w:line="276" w:lineRule="auto"/>
        <w:rPr>
          <w:spacing w:val="-2"/>
          <w:sz w:val="26"/>
          <w:szCs w:val="26"/>
        </w:rPr>
      </w:pPr>
      <w:r w:rsidRPr="005D0203">
        <w:rPr>
          <w:b/>
          <w:i/>
          <w:spacing w:val="-2"/>
          <w:sz w:val="26"/>
          <w:szCs w:val="26"/>
        </w:rPr>
        <w:t>Giá dầu</w:t>
      </w:r>
      <w:r>
        <w:rPr>
          <w:spacing w:val="-2"/>
          <w:sz w:val="26"/>
          <w:szCs w:val="26"/>
        </w:rPr>
        <w:t xml:space="preserve"> trên thị trường quốc tế</w:t>
      </w:r>
      <w:r w:rsidRPr="00D7389A">
        <w:rPr>
          <w:spacing w:val="-2"/>
          <w:sz w:val="26"/>
          <w:szCs w:val="26"/>
        </w:rPr>
        <w:t xml:space="preserve"> tiếp tục có những chuyển biến phục hồi. Tính đến 23/05/2016, giá dầu trên thị trường New York đã tăng 7,4% so với cuối tháng 4/2016 và 30,8% so với đầu năm 2016.</w:t>
      </w:r>
    </w:p>
    <w:p w:rsidR="002843BF" w:rsidRDefault="002843BF" w:rsidP="005D0203">
      <w:pPr>
        <w:spacing w:before="120" w:line="276" w:lineRule="auto"/>
        <w:rPr>
          <w:color w:val="000000"/>
          <w:sz w:val="26"/>
          <w:szCs w:val="26"/>
        </w:rPr>
      </w:pPr>
      <w:r w:rsidRPr="00D7389A">
        <w:rPr>
          <w:b/>
          <w:i/>
          <w:color w:val="000000"/>
          <w:sz w:val="26"/>
          <w:szCs w:val="26"/>
        </w:rPr>
        <w:t>Giá hàng hóa</w:t>
      </w:r>
      <w:r w:rsidRPr="00D7389A">
        <w:rPr>
          <w:color w:val="000000"/>
          <w:sz w:val="26"/>
          <w:szCs w:val="26"/>
        </w:rPr>
        <w:t xml:space="preserve"> đồng loạt tăng</w:t>
      </w:r>
      <w:r>
        <w:rPr>
          <w:color w:val="000000"/>
          <w:sz w:val="26"/>
          <w:szCs w:val="26"/>
        </w:rPr>
        <w:t xml:space="preserve"> trong tháng 4/2016</w:t>
      </w:r>
      <w:r w:rsidRPr="00D7389A">
        <w:rPr>
          <w:color w:val="000000"/>
          <w:sz w:val="26"/>
          <w:szCs w:val="26"/>
        </w:rPr>
        <w:t xml:space="preserve">. Duy trì đà tăng mạnh nhất vẫn là giá năng lượng (tăng 8.08%); kế đến lần lượt là nguyên liệu thô (tăng 3.33%); lương thực (2,9%); nông sản (2,74%); giá kim loại sau 2 tháng giảm đã tăng trở lại và tăng ở mức 1,36% so với tháng trước. </w:t>
      </w:r>
      <w:r>
        <w:rPr>
          <w:color w:val="000000"/>
          <w:sz w:val="26"/>
          <w:szCs w:val="26"/>
        </w:rPr>
        <w:t>Dù vậy, nhìn chung giá hàng hóa 4 tháng đầu năm vẫn đang giảm so với cùng kỳ.</w:t>
      </w:r>
    </w:p>
    <w:p w:rsidR="002843BF" w:rsidRPr="00121A6C" w:rsidRDefault="002843BF" w:rsidP="009060FA">
      <w:pPr>
        <w:ind w:firstLine="0"/>
        <w:jc w:val="center"/>
        <w:rPr>
          <w:b/>
          <w:sz w:val="24"/>
          <w:szCs w:val="26"/>
        </w:rPr>
      </w:pPr>
      <w:r>
        <w:rPr>
          <w:b/>
          <w:sz w:val="24"/>
          <w:szCs w:val="26"/>
        </w:rPr>
        <w:t>G</w:t>
      </w:r>
      <w:r w:rsidRPr="00121A6C">
        <w:rPr>
          <w:b/>
          <w:sz w:val="24"/>
          <w:szCs w:val="26"/>
        </w:rPr>
        <w:t xml:space="preserve">iá </w:t>
      </w:r>
      <w:r>
        <w:rPr>
          <w:b/>
          <w:sz w:val="24"/>
          <w:szCs w:val="26"/>
        </w:rPr>
        <w:t>một số mặt hàng chủ chốt</w:t>
      </w:r>
      <w:r w:rsidRPr="00121A6C">
        <w:rPr>
          <w:b/>
          <w:sz w:val="24"/>
          <w:szCs w:val="26"/>
        </w:rPr>
        <w:t xml:space="preserve"> </w:t>
      </w:r>
    </w:p>
    <w:tbl>
      <w:tblPr>
        <w:tblW w:w="9150" w:type="dxa"/>
        <w:tblInd w:w="91" w:type="dxa"/>
        <w:tblLook w:val="00A0"/>
      </w:tblPr>
      <w:tblGrid>
        <w:gridCol w:w="974"/>
        <w:gridCol w:w="843"/>
        <w:gridCol w:w="810"/>
        <w:gridCol w:w="810"/>
        <w:gridCol w:w="810"/>
        <w:gridCol w:w="810"/>
        <w:gridCol w:w="810"/>
        <w:gridCol w:w="810"/>
        <w:gridCol w:w="853"/>
        <w:gridCol w:w="810"/>
        <w:gridCol w:w="810"/>
      </w:tblGrid>
      <w:tr w:rsidR="002843BF" w:rsidRPr="00974533" w:rsidTr="00121A6C">
        <w:trPr>
          <w:trHeight w:val="300"/>
        </w:trPr>
        <w:tc>
          <w:tcPr>
            <w:tcW w:w="974"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tcPr>
          <w:p w:rsidR="002843BF" w:rsidRPr="00974533" w:rsidRDefault="002843BF" w:rsidP="00974533">
            <w:pPr>
              <w:spacing w:before="60"/>
              <w:ind w:firstLine="0"/>
              <w:jc w:val="center"/>
              <w:rPr>
                <w:color w:val="000000"/>
                <w:sz w:val="20"/>
              </w:rPr>
            </w:pPr>
            <w:r w:rsidRPr="00974533">
              <w:rPr>
                <w:color w:val="000000"/>
                <w:sz w:val="20"/>
              </w:rPr>
              <w:t> </w:t>
            </w:r>
          </w:p>
        </w:tc>
        <w:tc>
          <w:tcPr>
            <w:tcW w:w="1653" w:type="dxa"/>
            <w:gridSpan w:val="2"/>
            <w:tcBorders>
              <w:top w:val="single" w:sz="4" w:space="0" w:color="auto"/>
              <w:left w:val="nil"/>
              <w:bottom w:val="single" w:sz="4" w:space="0" w:color="auto"/>
              <w:right w:val="single" w:sz="4" w:space="0" w:color="000000"/>
            </w:tcBorders>
            <w:shd w:val="clear" w:color="000000" w:fill="D8D8D8"/>
            <w:noWrap/>
            <w:vAlign w:val="bottom"/>
          </w:tcPr>
          <w:p w:rsidR="002843BF" w:rsidRPr="00974533" w:rsidRDefault="002843BF" w:rsidP="00974533">
            <w:pPr>
              <w:spacing w:before="60"/>
              <w:ind w:firstLine="0"/>
              <w:jc w:val="center"/>
              <w:rPr>
                <w:b/>
                <w:bCs/>
                <w:color w:val="000000"/>
                <w:sz w:val="20"/>
              </w:rPr>
            </w:pPr>
            <w:r w:rsidRPr="00974533">
              <w:rPr>
                <w:b/>
                <w:bCs/>
                <w:color w:val="000000"/>
                <w:sz w:val="20"/>
                <w:szCs w:val="22"/>
              </w:rPr>
              <w:t xml:space="preserve">Năng lượng </w:t>
            </w:r>
          </w:p>
        </w:tc>
        <w:tc>
          <w:tcPr>
            <w:tcW w:w="1620" w:type="dxa"/>
            <w:gridSpan w:val="2"/>
            <w:tcBorders>
              <w:top w:val="single" w:sz="4" w:space="0" w:color="auto"/>
              <w:left w:val="nil"/>
              <w:bottom w:val="single" w:sz="4" w:space="0" w:color="auto"/>
              <w:right w:val="single" w:sz="4" w:space="0" w:color="000000"/>
            </w:tcBorders>
            <w:shd w:val="clear" w:color="000000" w:fill="D8D8D8"/>
            <w:noWrap/>
            <w:vAlign w:val="bottom"/>
          </w:tcPr>
          <w:p w:rsidR="002843BF" w:rsidRPr="00974533" w:rsidRDefault="002843BF" w:rsidP="00974533">
            <w:pPr>
              <w:spacing w:before="60"/>
              <w:ind w:firstLine="0"/>
              <w:jc w:val="center"/>
              <w:rPr>
                <w:b/>
                <w:bCs/>
                <w:color w:val="000000"/>
                <w:sz w:val="20"/>
              </w:rPr>
            </w:pPr>
            <w:r w:rsidRPr="00974533">
              <w:rPr>
                <w:b/>
                <w:bCs/>
                <w:color w:val="000000"/>
                <w:sz w:val="20"/>
                <w:szCs w:val="22"/>
              </w:rPr>
              <w:t>Nông sản</w:t>
            </w:r>
          </w:p>
        </w:tc>
        <w:tc>
          <w:tcPr>
            <w:tcW w:w="1620" w:type="dxa"/>
            <w:gridSpan w:val="2"/>
            <w:tcBorders>
              <w:top w:val="single" w:sz="4" w:space="0" w:color="auto"/>
              <w:left w:val="nil"/>
              <w:bottom w:val="single" w:sz="4" w:space="0" w:color="auto"/>
              <w:right w:val="single" w:sz="4" w:space="0" w:color="000000"/>
            </w:tcBorders>
            <w:shd w:val="clear" w:color="000000" w:fill="D8D8D8"/>
            <w:noWrap/>
            <w:vAlign w:val="bottom"/>
          </w:tcPr>
          <w:p w:rsidR="002843BF" w:rsidRPr="00974533" w:rsidRDefault="002843BF" w:rsidP="00974533">
            <w:pPr>
              <w:spacing w:before="60"/>
              <w:ind w:firstLine="0"/>
              <w:jc w:val="center"/>
              <w:rPr>
                <w:b/>
                <w:bCs/>
                <w:color w:val="000000"/>
                <w:sz w:val="20"/>
              </w:rPr>
            </w:pPr>
            <w:r w:rsidRPr="00974533">
              <w:rPr>
                <w:b/>
                <w:bCs/>
                <w:color w:val="000000"/>
                <w:sz w:val="20"/>
                <w:szCs w:val="22"/>
              </w:rPr>
              <w:t>Lương thực</w:t>
            </w:r>
          </w:p>
        </w:tc>
        <w:tc>
          <w:tcPr>
            <w:tcW w:w="1663" w:type="dxa"/>
            <w:gridSpan w:val="2"/>
            <w:tcBorders>
              <w:top w:val="single" w:sz="4" w:space="0" w:color="auto"/>
              <w:left w:val="nil"/>
              <w:bottom w:val="single" w:sz="4" w:space="0" w:color="auto"/>
              <w:right w:val="single" w:sz="4" w:space="0" w:color="000000"/>
            </w:tcBorders>
            <w:shd w:val="clear" w:color="000000" w:fill="D8D8D8"/>
            <w:noWrap/>
            <w:vAlign w:val="bottom"/>
          </w:tcPr>
          <w:p w:rsidR="002843BF" w:rsidRPr="00974533" w:rsidRDefault="002843BF" w:rsidP="00974533">
            <w:pPr>
              <w:spacing w:before="60"/>
              <w:ind w:firstLine="0"/>
              <w:jc w:val="center"/>
              <w:rPr>
                <w:b/>
                <w:bCs/>
                <w:color w:val="000000"/>
                <w:sz w:val="20"/>
              </w:rPr>
            </w:pPr>
            <w:r w:rsidRPr="00974533">
              <w:rPr>
                <w:b/>
                <w:bCs/>
                <w:color w:val="000000"/>
                <w:sz w:val="20"/>
                <w:szCs w:val="22"/>
              </w:rPr>
              <w:t>Nguyên liệu thô</w:t>
            </w:r>
          </w:p>
        </w:tc>
        <w:tc>
          <w:tcPr>
            <w:tcW w:w="1620" w:type="dxa"/>
            <w:gridSpan w:val="2"/>
            <w:tcBorders>
              <w:top w:val="single" w:sz="4" w:space="0" w:color="auto"/>
              <w:left w:val="nil"/>
              <w:bottom w:val="single" w:sz="4" w:space="0" w:color="auto"/>
              <w:right w:val="single" w:sz="4" w:space="0" w:color="000000"/>
            </w:tcBorders>
            <w:shd w:val="clear" w:color="000000" w:fill="D8D8D8"/>
            <w:noWrap/>
            <w:vAlign w:val="bottom"/>
          </w:tcPr>
          <w:p w:rsidR="002843BF" w:rsidRPr="00974533" w:rsidRDefault="002843BF" w:rsidP="00974533">
            <w:pPr>
              <w:spacing w:before="60"/>
              <w:ind w:firstLine="0"/>
              <w:jc w:val="center"/>
              <w:rPr>
                <w:b/>
                <w:bCs/>
                <w:color w:val="000000"/>
                <w:sz w:val="20"/>
              </w:rPr>
            </w:pPr>
            <w:r w:rsidRPr="00974533">
              <w:rPr>
                <w:b/>
                <w:bCs/>
                <w:color w:val="000000"/>
                <w:sz w:val="20"/>
                <w:szCs w:val="22"/>
              </w:rPr>
              <w:t>Kim loại</w:t>
            </w:r>
          </w:p>
        </w:tc>
      </w:tr>
      <w:tr w:rsidR="002843BF" w:rsidRPr="00974533" w:rsidTr="00121A6C">
        <w:trPr>
          <w:trHeight w:val="300"/>
        </w:trPr>
        <w:tc>
          <w:tcPr>
            <w:tcW w:w="974" w:type="dxa"/>
            <w:vMerge/>
            <w:tcBorders>
              <w:top w:val="single" w:sz="4" w:space="0" w:color="auto"/>
              <w:left w:val="single" w:sz="4" w:space="0" w:color="auto"/>
              <w:bottom w:val="single" w:sz="4" w:space="0" w:color="000000"/>
              <w:right w:val="single" w:sz="4" w:space="0" w:color="auto"/>
            </w:tcBorders>
            <w:vAlign w:val="center"/>
          </w:tcPr>
          <w:p w:rsidR="002843BF" w:rsidRPr="00974533" w:rsidRDefault="002843BF" w:rsidP="00974533">
            <w:pPr>
              <w:spacing w:before="60"/>
              <w:ind w:firstLine="0"/>
              <w:jc w:val="left"/>
              <w:rPr>
                <w:color w:val="000000"/>
                <w:sz w:val="20"/>
              </w:rPr>
            </w:pPr>
          </w:p>
        </w:tc>
        <w:tc>
          <w:tcPr>
            <w:tcW w:w="8176" w:type="dxa"/>
            <w:gridSpan w:val="10"/>
            <w:tcBorders>
              <w:top w:val="single" w:sz="4" w:space="0" w:color="auto"/>
              <w:left w:val="nil"/>
              <w:bottom w:val="single" w:sz="4" w:space="0" w:color="auto"/>
              <w:right w:val="single" w:sz="4" w:space="0" w:color="000000"/>
            </w:tcBorders>
            <w:noWrap/>
            <w:vAlign w:val="bottom"/>
          </w:tcPr>
          <w:p w:rsidR="002843BF" w:rsidRPr="00974533" w:rsidRDefault="002843BF" w:rsidP="00974533">
            <w:pPr>
              <w:spacing w:before="60"/>
              <w:ind w:firstLine="0"/>
              <w:jc w:val="center"/>
              <w:rPr>
                <w:color w:val="000000"/>
                <w:sz w:val="20"/>
              </w:rPr>
            </w:pPr>
            <w:r w:rsidRPr="00974533">
              <w:rPr>
                <w:color w:val="000000"/>
                <w:sz w:val="20"/>
                <w:szCs w:val="22"/>
              </w:rPr>
              <w:t xml:space="preserve">Tốc độ tăng, giảm % </w:t>
            </w:r>
          </w:p>
        </w:tc>
      </w:tr>
      <w:tr w:rsidR="002843BF" w:rsidRPr="00974533" w:rsidTr="00121A6C">
        <w:trPr>
          <w:trHeight w:val="780"/>
        </w:trPr>
        <w:tc>
          <w:tcPr>
            <w:tcW w:w="974" w:type="dxa"/>
            <w:vMerge/>
            <w:tcBorders>
              <w:top w:val="single" w:sz="4" w:space="0" w:color="auto"/>
              <w:left w:val="single" w:sz="4" w:space="0" w:color="auto"/>
              <w:bottom w:val="single" w:sz="4" w:space="0" w:color="000000"/>
              <w:right w:val="single" w:sz="4" w:space="0" w:color="auto"/>
            </w:tcBorders>
            <w:vAlign w:val="center"/>
          </w:tcPr>
          <w:p w:rsidR="002843BF" w:rsidRPr="00974533" w:rsidRDefault="002843BF" w:rsidP="00974533">
            <w:pPr>
              <w:spacing w:before="60"/>
              <w:ind w:firstLine="0"/>
              <w:jc w:val="left"/>
              <w:rPr>
                <w:color w:val="000000"/>
                <w:sz w:val="20"/>
              </w:rPr>
            </w:pPr>
          </w:p>
        </w:tc>
        <w:tc>
          <w:tcPr>
            <w:tcW w:w="843" w:type="dxa"/>
            <w:tcBorders>
              <w:top w:val="nil"/>
              <w:left w:val="nil"/>
              <w:bottom w:val="single" w:sz="4" w:space="0" w:color="auto"/>
              <w:right w:val="single" w:sz="4" w:space="0" w:color="auto"/>
            </w:tcBorders>
            <w:vAlign w:val="bottom"/>
          </w:tcPr>
          <w:p w:rsidR="002843BF" w:rsidRPr="00974533" w:rsidRDefault="002843BF" w:rsidP="00974533">
            <w:pPr>
              <w:spacing w:before="60"/>
              <w:ind w:firstLine="0"/>
              <w:jc w:val="center"/>
              <w:rPr>
                <w:color w:val="000000"/>
                <w:sz w:val="20"/>
              </w:rPr>
            </w:pPr>
            <w:r w:rsidRPr="00974533">
              <w:rPr>
                <w:color w:val="000000"/>
                <w:sz w:val="20"/>
                <w:szCs w:val="22"/>
              </w:rPr>
              <w:t xml:space="preserve">So với tháng trước </w:t>
            </w:r>
          </w:p>
        </w:tc>
        <w:tc>
          <w:tcPr>
            <w:tcW w:w="810" w:type="dxa"/>
            <w:tcBorders>
              <w:top w:val="nil"/>
              <w:left w:val="nil"/>
              <w:bottom w:val="single" w:sz="4" w:space="0" w:color="auto"/>
              <w:right w:val="single" w:sz="4" w:space="0" w:color="auto"/>
            </w:tcBorders>
            <w:shd w:val="clear" w:color="000000" w:fill="D8D8D8"/>
            <w:vAlign w:val="bottom"/>
          </w:tcPr>
          <w:p w:rsidR="002843BF" w:rsidRPr="00974533" w:rsidRDefault="002843BF" w:rsidP="00974533">
            <w:pPr>
              <w:spacing w:before="60"/>
              <w:ind w:firstLine="0"/>
              <w:jc w:val="center"/>
              <w:rPr>
                <w:color w:val="000000"/>
                <w:sz w:val="20"/>
              </w:rPr>
            </w:pPr>
            <w:r w:rsidRPr="00974533">
              <w:rPr>
                <w:color w:val="000000"/>
                <w:sz w:val="20"/>
                <w:szCs w:val="22"/>
              </w:rPr>
              <w:t>So với cùng kỳ</w:t>
            </w:r>
          </w:p>
        </w:tc>
        <w:tc>
          <w:tcPr>
            <w:tcW w:w="810" w:type="dxa"/>
            <w:tcBorders>
              <w:top w:val="nil"/>
              <w:left w:val="nil"/>
              <w:bottom w:val="single" w:sz="4" w:space="0" w:color="auto"/>
              <w:right w:val="single" w:sz="4" w:space="0" w:color="auto"/>
            </w:tcBorders>
            <w:vAlign w:val="bottom"/>
          </w:tcPr>
          <w:p w:rsidR="002843BF" w:rsidRPr="00974533" w:rsidRDefault="002843BF" w:rsidP="00974533">
            <w:pPr>
              <w:spacing w:before="60"/>
              <w:ind w:firstLine="0"/>
              <w:jc w:val="center"/>
              <w:rPr>
                <w:color w:val="000000"/>
                <w:sz w:val="20"/>
              </w:rPr>
            </w:pPr>
            <w:r w:rsidRPr="00974533">
              <w:rPr>
                <w:color w:val="000000"/>
                <w:sz w:val="20"/>
                <w:szCs w:val="22"/>
              </w:rPr>
              <w:t xml:space="preserve">So với tháng trước </w:t>
            </w:r>
          </w:p>
        </w:tc>
        <w:tc>
          <w:tcPr>
            <w:tcW w:w="810" w:type="dxa"/>
            <w:tcBorders>
              <w:top w:val="nil"/>
              <w:left w:val="nil"/>
              <w:bottom w:val="single" w:sz="4" w:space="0" w:color="auto"/>
              <w:right w:val="single" w:sz="4" w:space="0" w:color="auto"/>
            </w:tcBorders>
            <w:shd w:val="clear" w:color="000000" w:fill="D8D8D8"/>
            <w:vAlign w:val="bottom"/>
          </w:tcPr>
          <w:p w:rsidR="002843BF" w:rsidRPr="00974533" w:rsidRDefault="002843BF" w:rsidP="00974533">
            <w:pPr>
              <w:spacing w:before="60"/>
              <w:ind w:firstLine="0"/>
              <w:jc w:val="center"/>
              <w:rPr>
                <w:color w:val="000000"/>
                <w:sz w:val="20"/>
              </w:rPr>
            </w:pPr>
            <w:r w:rsidRPr="00974533">
              <w:rPr>
                <w:color w:val="000000"/>
                <w:sz w:val="20"/>
                <w:szCs w:val="22"/>
              </w:rPr>
              <w:t>So với cùng kỳ</w:t>
            </w:r>
          </w:p>
        </w:tc>
        <w:tc>
          <w:tcPr>
            <w:tcW w:w="810" w:type="dxa"/>
            <w:tcBorders>
              <w:top w:val="nil"/>
              <w:left w:val="nil"/>
              <w:bottom w:val="single" w:sz="4" w:space="0" w:color="auto"/>
              <w:right w:val="single" w:sz="4" w:space="0" w:color="auto"/>
            </w:tcBorders>
            <w:vAlign w:val="bottom"/>
          </w:tcPr>
          <w:p w:rsidR="002843BF" w:rsidRPr="00974533" w:rsidRDefault="002843BF" w:rsidP="00974533">
            <w:pPr>
              <w:spacing w:before="60"/>
              <w:ind w:firstLine="0"/>
              <w:jc w:val="center"/>
              <w:rPr>
                <w:color w:val="000000"/>
                <w:sz w:val="20"/>
              </w:rPr>
            </w:pPr>
            <w:r w:rsidRPr="00974533">
              <w:rPr>
                <w:color w:val="000000"/>
                <w:sz w:val="20"/>
                <w:szCs w:val="22"/>
              </w:rPr>
              <w:t xml:space="preserve">So với tháng trước </w:t>
            </w:r>
          </w:p>
        </w:tc>
        <w:tc>
          <w:tcPr>
            <w:tcW w:w="810" w:type="dxa"/>
            <w:tcBorders>
              <w:top w:val="nil"/>
              <w:left w:val="nil"/>
              <w:bottom w:val="single" w:sz="4" w:space="0" w:color="auto"/>
              <w:right w:val="single" w:sz="4" w:space="0" w:color="auto"/>
            </w:tcBorders>
            <w:shd w:val="clear" w:color="000000" w:fill="D8D8D8"/>
            <w:vAlign w:val="bottom"/>
          </w:tcPr>
          <w:p w:rsidR="002843BF" w:rsidRPr="00974533" w:rsidRDefault="002843BF" w:rsidP="00974533">
            <w:pPr>
              <w:spacing w:before="60"/>
              <w:ind w:firstLine="0"/>
              <w:jc w:val="center"/>
              <w:rPr>
                <w:color w:val="000000"/>
                <w:sz w:val="20"/>
              </w:rPr>
            </w:pPr>
            <w:r w:rsidRPr="00974533">
              <w:rPr>
                <w:color w:val="000000"/>
                <w:sz w:val="20"/>
                <w:szCs w:val="22"/>
              </w:rPr>
              <w:t>So với cùng kỳ</w:t>
            </w:r>
          </w:p>
        </w:tc>
        <w:tc>
          <w:tcPr>
            <w:tcW w:w="810" w:type="dxa"/>
            <w:tcBorders>
              <w:top w:val="nil"/>
              <w:left w:val="nil"/>
              <w:bottom w:val="single" w:sz="4" w:space="0" w:color="auto"/>
              <w:right w:val="single" w:sz="4" w:space="0" w:color="auto"/>
            </w:tcBorders>
            <w:vAlign w:val="bottom"/>
          </w:tcPr>
          <w:p w:rsidR="002843BF" w:rsidRPr="00974533" w:rsidRDefault="002843BF" w:rsidP="00974533">
            <w:pPr>
              <w:spacing w:before="60"/>
              <w:ind w:firstLine="0"/>
              <w:jc w:val="center"/>
              <w:rPr>
                <w:color w:val="000000"/>
                <w:sz w:val="20"/>
              </w:rPr>
            </w:pPr>
            <w:r w:rsidRPr="00974533">
              <w:rPr>
                <w:color w:val="000000"/>
                <w:sz w:val="20"/>
                <w:szCs w:val="22"/>
              </w:rPr>
              <w:t xml:space="preserve">So với tháng trước </w:t>
            </w:r>
          </w:p>
        </w:tc>
        <w:tc>
          <w:tcPr>
            <w:tcW w:w="853" w:type="dxa"/>
            <w:tcBorders>
              <w:top w:val="nil"/>
              <w:left w:val="nil"/>
              <w:bottom w:val="single" w:sz="4" w:space="0" w:color="auto"/>
              <w:right w:val="single" w:sz="4" w:space="0" w:color="auto"/>
            </w:tcBorders>
            <w:shd w:val="clear" w:color="000000" w:fill="D8D8D8"/>
            <w:vAlign w:val="bottom"/>
          </w:tcPr>
          <w:p w:rsidR="002843BF" w:rsidRPr="00974533" w:rsidRDefault="002843BF" w:rsidP="00974533">
            <w:pPr>
              <w:spacing w:before="60"/>
              <w:ind w:firstLine="0"/>
              <w:jc w:val="center"/>
              <w:rPr>
                <w:color w:val="000000"/>
                <w:sz w:val="20"/>
              </w:rPr>
            </w:pPr>
            <w:r w:rsidRPr="00974533">
              <w:rPr>
                <w:color w:val="000000"/>
                <w:sz w:val="20"/>
                <w:szCs w:val="22"/>
              </w:rPr>
              <w:t>So với cùng kỳ</w:t>
            </w:r>
          </w:p>
        </w:tc>
        <w:tc>
          <w:tcPr>
            <w:tcW w:w="810" w:type="dxa"/>
            <w:tcBorders>
              <w:top w:val="nil"/>
              <w:left w:val="nil"/>
              <w:bottom w:val="single" w:sz="4" w:space="0" w:color="auto"/>
              <w:right w:val="single" w:sz="4" w:space="0" w:color="auto"/>
            </w:tcBorders>
            <w:vAlign w:val="bottom"/>
          </w:tcPr>
          <w:p w:rsidR="002843BF" w:rsidRPr="00974533" w:rsidRDefault="002843BF" w:rsidP="00974533">
            <w:pPr>
              <w:spacing w:before="60"/>
              <w:ind w:firstLine="0"/>
              <w:jc w:val="center"/>
              <w:rPr>
                <w:color w:val="000000"/>
                <w:sz w:val="20"/>
              </w:rPr>
            </w:pPr>
            <w:r w:rsidRPr="00974533">
              <w:rPr>
                <w:color w:val="000000"/>
                <w:sz w:val="20"/>
                <w:szCs w:val="22"/>
              </w:rPr>
              <w:t xml:space="preserve">So với tháng trước </w:t>
            </w:r>
          </w:p>
        </w:tc>
        <w:tc>
          <w:tcPr>
            <w:tcW w:w="810" w:type="dxa"/>
            <w:tcBorders>
              <w:top w:val="nil"/>
              <w:left w:val="nil"/>
              <w:bottom w:val="single" w:sz="4" w:space="0" w:color="auto"/>
              <w:right w:val="single" w:sz="4" w:space="0" w:color="auto"/>
            </w:tcBorders>
            <w:shd w:val="clear" w:color="000000" w:fill="D8D8D8"/>
            <w:vAlign w:val="bottom"/>
          </w:tcPr>
          <w:p w:rsidR="002843BF" w:rsidRPr="00974533" w:rsidRDefault="002843BF" w:rsidP="00974533">
            <w:pPr>
              <w:spacing w:before="60"/>
              <w:ind w:firstLine="0"/>
              <w:jc w:val="center"/>
              <w:rPr>
                <w:color w:val="000000"/>
                <w:sz w:val="20"/>
              </w:rPr>
            </w:pPr>
            <w:r w:rsidRPr="00974533">
              <w:rPr>
                <w:color w:val="000000"/>
                <w:sz w:val="20"/>
                <w:szCs w:val="22"/>
              </w:rPr>
              <w:t>So với cùng kỳ</w:t>
            </w:r>
          </w:p>
        </w:tc>
      </w:tr>
      <w:tr w:rsidR="002843BF" w:rsidRPr="00974533" w:rsidTr="00121A6C">
        <w:trPr>
          <w:trHeight w:val="300"/>
        </w:trPr>
        <w:tc>
          <w:tcPr>
            <w:tcW w:w="974" w:type="dxa"/>
            <w:tcBorders>
              <w:top w:val="nil"/>
              <w:left w:val="single" w:sz="4" w:space="0" w:color="auto"/>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left"/>
              <w:rPr>
                <w:b/>
                <w:bCs/>
                <w:color w:val="000000"/>
                <w:sz w:val="20"/>
              </w:rPr>
            </w:pPr>
            <w:r w:rsidRPr="00974533">
              <w:rPr>
                <w:b/>
                <w:bCs/>
                <w:color w:val="000000"/>
                <w:sz w:val="20"/>
                <w:szCs w:val="22"/>
              </w:rPr>
              <w:t>T1/2016</w:t>
            </w:r>
          </w:p>
        </w:tc>
        <w:tc>
          <w:tcPr>
            <w:tcW w:w="843"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-15,34</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-35,78</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-2,20</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-11,81</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-0,94</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-13,90</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-2,19</w:t>
            </w:r>
          </w:p>
        </w:tc>
        <w:tc>
          <w:tcPr>
            <w:tcW w:w="853"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-6,07</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-2,04</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-25,18</w:t>
            </w:r>
          </w:p>
        </w:tc>
      </w:tr>
      <w:tr w:rsidR="002843BF" w:rsidRPr="00974533" w:rsidTr="00121A6C">
        <w:trPr>
          <w:trHeight w:val="300"/>
        </w:trPr>
        <w:tc>
          <w:tcPr>
            <w:tcW w:w="974" w:type="dxa"/>
            <w:tcBorders>
              <w:top w:val="nil"/>
              <w:left w:val="single" w:sz="4" w:space="0" w:color="auto"/>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left"/>
              <w:rPr>
                <w:b/>
                <w:bCs/>
                <w:color w:val="000000"/>
                <w:sz w:val="20"/>
              </w:rPr>
            </w:pPr>
            <w:r w:rsidRPr="00974533">
              <w:rPr>
                <w:b/>
                <w:bCs/>
                <w:color w:val="000000"/>
                <w:sz w:val="20"/>
                <w:szCs w:val="22"/>
              </w:rPr>
              <w:t>T2/2016</w:t>
            </w:r>
          </w:p>
        </w:tc>
        <w:tc>
          <w:tcPr>
            <w:tcW w:w="843"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1,83</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-41,46</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1,08</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-9,60</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1,61</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-10,44</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1,03</w:t>
            </w:r>
          </w:p>
        </w:tc>
        <w:tc>
          <w:tcPr>
            <w:tcW w:w="853"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-6,85</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4,47</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-20,30</w:t>
            </w:r>
          </w:p>
        </w:tc>
      </w:tr>
      <w:tr w:rsidR="002843BF" w:rsidRPr="00974533" w:rsidTr="00121A6C">
        <w:trPr>
          <w:trHeight w:val="300"/>
        </w:trPr>
        <w:tc>
          <w:tcPr>
            <w:tcW w:w="974" w:type="dxa"/>
            <w:tcBorders>
              <w:top w:val="nil"/>
              <w:left w:val="single" w:sz="4" w:space="0" w:color="auto"/>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left"/>
              <w:rPr>
                <w:b/>
                <w:bCs/>
                <w:color w:val="000000"/>
                <w:sz w:val="20"/>
              </w:rPr>
            </w:pPr>
            <w:r w:rsidRPr="00974533">
              <w:rPr>
                <w:b/>
                <w:bCs/>
                <w:color w:val="000000"/>
                <w:sz w:val="20"/>
                <w:szCs w:val="22"/>
              </w:rPr>
              <w:t>T3/2016</w:t>
            </w:r>
          </w:p>
        </w:tc>
        <w:tc>
          <w:tcPr>
            <w:tcW w:w="843"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14,86</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-30,63</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2,20</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-4,95</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2,12</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-6,05</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1,24</w:t>
            </w:r>
          </w:p>
        </w:tc>
        <w:tc>
          <w:tcPr>
            <w:tcW w:w="853"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-4,14</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6,01</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-14,77</w:t>
            </w:r>
          </w:p>
        </w:tc>
      </w:tr>
      <w:tr w:rsidR="002843BF" w:rsidRPr="00974533" w:rsidTr="00121A6C">
        <w:trPr>
          <w:trHeight w:val="300"/>
        </w:trPr>
        <w:tc>
          <w:tcPr>
            <w:tcW w:w="974" w:type="dxa"/>
            <w:tcBorders>
              <w:top w:val="nil"/>
              <w:left w:val="single" w:sz="4" w:space="0" w:color="auto"/>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left"/>
              <w:rPr>
                <w:b/>
                <w:bCs/>
                <w:color w:val="000000"/>
                <w:sz w:val="20"/>
              </w:rPr>
            </w:pPr>
            <w:r w:rsidRPr="00974533">
              <w:rPr>
                <w:b/>
                <w:bCs/>
                <w:color w:val="000000"/>
                <w:sz w:val="20"/>
                <w:szCs w:val="22"/>
              </w:rPr>
              <w:t>T4/2016</w:t>
            </w:r>
          </w:p>
        </w:tc>
        <w:tc>
          <w:tcPr>
            <w:tcW w:w="843"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8,09</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-29,10</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2,74</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-2,05</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2,91</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-2,33</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3,33</w:t>
            </w:r>
          </w:p>
        </w:tc>
        <w:tc>
          <w:tcPr>
            <w:tcW w:w="853"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-1,05</w:t>
            </w:r>
          </w:p>
        </w:tc>
        <w:tc>
          <w:tcPr>
            <w:tcW w:w="810" w:type="dxa"/>
            <w:tcBorders>
              <w:top w:val="nil"/>
              <w:left w:val="nil"/>
              <w:bottom w:val="single" w:sz="4" w:space="0" w:color="auto"/>
              <w:right w:val="single" w:sz="4" w:space="0" w:color="auto"/>
            </w:tcBorders>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1,36</w:t>
            </w:r>
          </w:p>
        </w:tc>
        <w:tc>
          <w:tcPr>
            <w:tcW w:w="810" w:type="dxa"/>
            <w:tcBorders>
              <w:top w:val="nil"/>
              <w:left w:val="nil"/>
              <w:bottom w:val="single" w:sz="4" w:space="0" w:color="auto"/>
              <w:right w:val="single" w:sz="4" w:space="0" w:color="auto"/>
            </w:tcBorders>
            <w:shd w:val="clear" w:color="000000" w:fill="D8D8D8"/>
            <w:noWrap/>
            <w:vAlign w:val="bottom"/>
          </w:tcPr>
          <w:p w:rsidR="002843BF" w:rsidRPr="00974533" w:rsidRDefault="002843BF" w:rsidP="00974533">
            <w:pPr>
              <w:spacing w:before="60"/>
              <w:ind w:firstLine="0"/>
              <w:jc w:val="right"/>
              <w:rPr>
                <w:color w:val="000000"/>
                <w:sz w:val="20"/>
              </w:rPr>
            </w:pPr>
            <w:r w:rsidRPr="00974533">
              <w:rPr>
                <w:color w:val="000000"/>
                <w:sz w:val="20"/>
                <w:szCs w:val="22"/>
              </w:rPr>
              <w:t>-14,01</w:t>
            </w:r>
          </w:p>
        </w:tc>
      </w:tr>
    </w:tbl>
    <w:p w:rsidR="002843BF" w:rsidRPr="00121A6C" w:rsidRDefault="002843BF" w:rsidP="00121A6C">
      <w:pPr>
        <w:spacing w:before="120" w:line="288" w:lineRule="auto"/>
        <w:ind w:firstLine="0"/>
        <w:jc w:val="right"/>
        <w:rPr>
          <w:b/>
          <w:i/>
          <w:sz w:val="26"/>
          <w:szCs w:val="26"/>
        </w:rPr>
      </w:pPr>
      <w:r w:rsidRPr="00121A6C">
        <w:rPr>
          <w:i/>
          <w:sz w:val="24"/>
          <w:szCs w:val="26"/>
        </w:rPr>
        <w:t>Nguồn: World Bank</w:t>
      </w:r>
    </w:p>
    <w:p w:rsidR="002843BF" w:rsidRPr="0003742B" w:rsidRDefault="002843BF" w:rsidP="005D0203">
      <w:pPr>
        <w:spacing w:before="120" w:line="288" w:lineRule="auto"/>
        <w:ind w:firstLine="0"/>
        <w:jc w:val="left"/>
        <w:rPr>
          <w:b/>
          <w:sz w:val="26"/>
          <w:szCs w:val="26"/>
        </w:rPr>
      </w:pPr>
      <w:r>
        <w:rPr>
          <w:b/>
          <w:sz w:val="26"/>
          <w:szCs w:val="26"/>
        </w:rPr>
        <w:t>I.  KINH</w:t>
      </w:r>
      <w:r w:rsidRPr="0003742B">
        <w:rPr>
          <w:b/>
          <w:sz w:val="26"/>
          <w:szCs w:val="26"/>
        </w:rPr>
        <w:t xml:space="preserve"> TẾ VIỆT NAM</w:t>
      </w:r>
    </w:p>
    <w:p w:rsidR="002843BF" w:rsidRPr="00966A63" w:rsidRDefault="002843BF" w:rsidP="008C66FF">
      <w:pPr>
        <w:tabs>
          <w:tab w:val="left" w:pos="270"/>
        </w:tabs>
        <w:spacing w:line="288" w:lineRule="auto"/>
        <w:ind w:left="270" w:hanging="270"/>
        <w:rPr>
          <w:b/>
          <w:sz w:val="26"/>
          <w:szCs w:val="26"/>
          <w:lang w:val="pl-PL"/>
        </w:rPr>
      </w:pPr>
      <w:r w:rsidRPr="00966A63">
        <w:rPr>
          <w:b/>
          <w:sz w:val="26"/>
          <w:szCs w:val="26"/>
          <w:lang w:val="pl-PL"/>
        </w:rPr>
        <w:t xml:space="preserve">1. </w:t>
      </w:r>
      <w:r>
        <w:rPr>
          <w:b/>
          <w:sz w:val="26"/>
          <w:szCs w:val="26"/>
          <w:lang w:val="pl-PL"/>
        </w:rPr>
        <w:t>C</w:t>
      </w:r>
      <w:r w:rsidRPr="00B30452">
        <w:rPr>
          <w:b/>
          <w:sz w:val="26"/>
          <w:szCs w:val="26"/>
          <w:lang w:val="pl-PL"/>
        </w:rPr>
        <w:t xml:space="preserve">ung và cầu </w:t>
      </w:r>
      <w:r>
        <w:rPr>
          <w:b/>
          <w:sz w:val="26"/>
          <w:szCs w:val="26"/>
          <w:lang w:val="pl-PL"/>
        </w:rPr>
        <w:t xml:space="preserve">của nền kinh tế </w:t>
      </w:r>
      <w:r w:rsidRPr="00B30452">
        <w:rPr>
          <w:b/>
          <w:sz w:val="26"/>
          <w:szCs w:val="26"/>
          <w:lang w:val="pl-PL"/>
        </w:rPr>
        <w:t xml:space="preserve">vẫn có mức cải thiện thấp hơn so với cùng kỳ, song </w:t>
      </w:r>
      <w:r>
        <w:rPr>
          <w:b/>
          <w:sz w:val="26"/>
          <w:szCs w:val="26"/>
          <w:lang w:val="pl-PL"/>
        </w:rPr>
        <w:t xml:space="preserve">vẫn giữ được </w:t>
      </w:r>
      <w:r w:rsidRPr="00B30452">
        <w:rPr>
          <w:b/>
          <w:sz w:val="26"/>
          <w:szCs w:val="26"/>
          <w:lang w:val="pl-PL"/>
        </w:rPr>
        <w:t>gia tốc</w:t>
      </w:r>
      <w:r>
        <w:rPr>
          <w:b/>
          <w:sz w:val="26"/>
          <w:szCs w:val="26"/>
          <w:lang w:val="pl-PL"/>
        </w:rPr>
        <w:t xml:space="preserve"> ổn định</w:t>
      </w:r>
      <w:r w:rsidRPr="00966A63">
        <w:rPr>
          <w:b/>
          <w:sz w:val="26"/>
          <w:szCs w:val="26"/>
          <w:lang w:val="pl-PL"/>
        </w:rPr>
        <w:t>.</w:t>
      </w:r>
      <w:r>
        <w:rPr>
          <w:b/>
          <w:sz w:val="26"/>
          <w:szCs w:val="26"/>
          <w:lang w:val="pl-PL"/>
        </w:rPr>
        <w:t xml:space="preserve"> </w:t>
      </w:r>
      <w:r w:rsidRPr="003E5D48">
        <w:rPr>
          <w:sz w:val="26"/>
          <w:szCs w:val="26"/>
          <w:lang w:val="pl-PL"/>
        </w:rPr>
        <w:t>Biểu hiện</w:t>
      </w:r>
      <w:r>
        <w:rPr>
          <w:b/>
          <w:sz w:val="26"/>
          <w:szCs w:val="26"/>
          <w:lang w:val="pl-PL"/>
        </w:rPr>
        <w:t>:</w:t>
      </w:r>
    </w:p>
    <w:p w:rsidR="002843BF" w:rsidRPr="00B30452" w:rsidRDefault="002843BF" w:rsidP="00F66AC1">
      <w:pPr>
        <w:pStyle w:val="ListParagraph"/>
        <w:numPr>
          <w:ilvl w:val="0"/>
          <w:numId w:val="28"/>
        </w:numPr>
        <w:tabs>
          <w:tab w:val="left" w:pos="360"/>
        </w:tabs>
        <w:spacing w:before="120" w:line="276" w:lineRule="auto"/>
        <w:ind w:left="0" w:firstLine="0"/>
        <w:contextualSpacing w:val="0"/>
        <w:rPr>
          <w:b/>
          <w:i/>
          <w:sz w:val="26"/>
          <w:szCs w:val="26"/>
          <w:lang w:val="pl-PL"/>
        </w:rPr>
      </w:pPr>
      <w:r>
        <w:rPr>
          <w:b/>
          <w:i/>
          <w:sz w:val="26"/>
          <w:szCs w:val="26"/>
          <w:lang w:val="pl-PL"/>
        </w:rPr>
        <w:t xml:space="preserve">Ngược lại với xu hướng năm trước, </w:t>
      </w:r>
      <w:r w:rsidRPr="002C3098">
        <w:rPr>
          <w:b/>
          <w:i/>
          <w:sz w:val="26"/>
          <w:szCs w:val="26"/>
          <w:lang w:val="pl-PL"/>
        </w:rPr>
        <w:t>chỉ số sản xuất công nghiệp</w:t>
      </w:r>
      <w:r>
        <w:rPr>
          <w:b/>
          <w:i/>
          <w:sz w:val="26"/>
          <w:szCs w:val="26"/>
          <w:lang w:val="pl-PL"/>
        </w:rPr>
        <w:t xml:space="preserve"> </w:t>
      </w:r>
      <w:r w:rsidRPr="00B30452">
        <w:rPr>
          <w:b/>
          <w:i/>
          <w:sz w:val="26"/>
          <w:szCs w:val="26"/>
          <w:lang w:val="pl-PL"/>
        </w:rPr>
        <w:t>5 thán</w:t>
      </w:r>
      <w:r>
        <w:rPr>
          <w:b/>
          <w:i/>
          <w:sz w:val="26"/>
          <w:szCs w:val="26"/>
          <w:lang w:val="pl-PL"/>
        </w:rPr>
        <w:t>g/</w:t>
      </w:r>
      <w:r w:rsidRPr="00B30452">
        <w:rPr>
          <w:b/>
          <w:i/>
          <w:sz w:val="26"/>
          <w:szCs w:val="26"/>
          <w:lang w:val="pl-PL"/>
        </w:rPr>
        <w:t xml:space="preserve">2016 </w:t>
      </w:r>
      <w:r>
        <w:rPr>
          <w:b/>
          <w:i/>
          <w:sz w:val="26"/>
          <w:szCs w:val="26"/>
          <w:lang w:val="pl-PL"/>
        </w:rPr>
        <w:t>đang duy trì được tốc độ tăng dần đều</w:t>
      </w:r>
    </w:p>
    <w:tbl>
      <w:tblPr>
        <w:tblW w:w="9306" w:type="dxa"/>
        <w:tblLayout w:type="fixed"/>
        <w:tblLook w:val="00A0"/>
      </w:tblPr>
      <w:tblGrid>
        <w:gridCol w:w="4636"/>
        <w:gridCol w:w="4670"/>
      </w:tblGrid>
      <w:tr w:rsidR="002843BF" w:rsidRPr="00322F16" w:rsidTr="00EA0BFB">
        <w:trPr>
          <w:trHeight w:val="6006"/>
        </w:trPr>
        <w:tc>
          <w:tcPr>
            <w:tcW w:w="4636" w:type="dxa"/>
          </w:tcPr>
          <w:p w:rsidR="002843BF" w:rsidRPr="00EA0BFB" w:rsidRDefault="002843BF" w:rsidP="00EA0BFB">
            <w:pPr>
              <w:pStyle w:val="ListParagraph"/>
              <w:numPr>
                <w:ilvl w:val="0"/>
                <w:numId w:val="17"/>
              </w:numPr>
              <w:tabs>
                <w:tab w:val="left" w:pos="651"/>
              </w:tabs>
              <w:spacing w:line="288" w:lineRule="auto"/>
              <w:ind w:left="0" w:firstLine="426"/>
              <w:rPr>
                <w:sz w:val="26"/>
                <w:szCs w:val="26"/>
                <w:lang w:val="pl-PL"/>
              </w:rPr>
            </w:pPr>
            <w:r w:rsidRPr="00EA0BFB">
              <w:rPr>
                <w:sz w:val="26"/>
                <w:szCs w:val="26"/>
                <w:lang w:val="pl-PL"/>
              </w:rPr>
              <w:t>5 tháng đầu năm 2016 chỉ số sản xuất công nghiệp (IIP) tăng 7,5% so với cùng kỳ, mặc dù thấp hơn mức tăng 9,2% của cùng kỳ 2015, nhưng đã có sự cải thiện so với 4 tháng đầu năm (4 tháng đầu năm 2016 tăng 7,3%). Trong năm 2015, tốc độ tăng IIP của 5 tháng thấp hơn 4 tháng đầu năm.</w:t>
            </w:r>
          </w:p>
          <w:p w:rsidR="002843BF" w:rsidRPr="00EA0BFB" w:rsidRDefault="002843BF" w:rsidP="00EA0BFB">
            <w:pPr>
              <w:pStyle w:val="ListParagraph"/>
              <w:numPr>
                <w:ilvl w:val="0"/>
                <w:numId w:val="17"/>
              </w:numPr>
              <w:tabs>
                <w:tab w:val="left" w:pos="651"/>
                <w:tab w:val="left" w:pos="818"/>
              </w:tabs>
              <w:spacing w:before="120" w:line="288" w:lineRule="auto"/>
              <w:ind w:left="0" w:firstLine="425"/>
              <w:contextualSpacing w:val="0"/>
              <w:rPr>
                <w:spacing w:val="-2"/>
                <w:sz w:val="26"/>
                <w:szCs w:val="26"/>
                <w:lang w:val="pl-PL"/>
              </w:rPr>
            </w:pPr>
            <w:r w:rsidRPr="00EA0BFB">
              <w:rPr>
                <w:spacing w:val="-2"/>
                <w:sz w:val="26"/>
                <w:szCs w:val="26"/>
                <w:lang w:val="pl-PL"/>
              </w:rPr>
              <w:t>Trong khi IIP của công nghiệp chế biến, chế tạo 5 tháng vẫn tăng 9,7% (xấp xỉ mức 9,9% của cùng kỳ 2015) thì việc IIP 5 tháng tăng chậm hơn cùng kỳ 2015 chủ yếu do khai khoáng giảm 1,2% (cùng kỳ 2015 tăng 6,3%). Trong khai khoáng, khai thác dầu thô và khí đốt tự nhiên giảm 2,4% (cùng kỳ 2015 tăng 5,8%).</w:t>
            </w:r>
          </w:p>
          <w:p w:rsidR="002843BF" w:rsidRPr="00EA0BFB" w:rsidRDefault="002843BF" w:rsidP="00EA0BFB">
            <w:pPr>
              <w:pStyle w:val="ListParagraph"/>
              <w:numPr>
                <w:ilvl w:val="0"/>
                <w:numId w:val="17"/>
              </w:numPr>
              <w:tabs>
                <w:tab w:val="left" w:pos="651"/>
                <w:tab w:val="left" w:pos="818"/>
              </w:tabs>
              <w:spacing w:before="120" w:line="288" w:lineRule="auto"/>
              <w:ind w:left="0" w:firstLine="425"/>
              <w:contextualSpacing w:val="0"/>
              <w:rPr>
                <w:spacing w:val="-2"/>
                <w:sz w:val="26"/>
                <w:szCs w:val="26"/>
                <w:lang w:val="pl-PL"/>
              </w:rPr>
            </w:pPr>
            <w:r w:rsidRPr="00EA0BFB">
              <w:rPr>
                <w:bCs/>
                <w:spacing w:val="-2"/>
                <w:sz w:val="26"/>
                <w:szCs w:val="26"/>
                <w:lang w:val="de-DE"/>
              </w:rPr>
              <w:t>Tham khảo chỉ số PMI cho thấy chỉ số này trong tháng 4/2016 đã có mức tăng cao nhất trong 3 quý gần đây (52,3 điểm). Điều này cho thấy các điều kiện kinh doanh có dấu hiệu sẽ được cải thiện tốt dần lên trong thời gian tới.</w:t>
            </w:r>
          </w:p>
        </w:tc>
        <w:tc>
          <w:tcPr>
            <w:tcW w:w="4670" w:type="dxa"/>
          </w:tcPr>
          <w:p w:rsidR="002843BF" w:rsidRPr="00EA0BFB" w:rsidRDefault="002843BF" w:rsidP="00EA0BFB">
            <w:pPr>
              <w:spacing w:after="0" w:line="288" w:lineRule="auto"/>
              <w:ind w:firstLine="0"/>
              <w:jc w:val="center"/>
              <w:rPr>
                <w:rFonts w:ascii="Times New Roman Bold" w:hAnsi="Times New Roman Bold"/>
                <w:b/>
                <w:sz w:val="22"/>
                <w:szCs w:val="22"/>
                <w:lang w:val="pl-PL"/>
              </w:rPr>
            </w:pPr>
            <w:r w:rsidRPr="00EA0BFB">
              <w:rPr>
                <w:rFonts w:ascii="Times New Roman Bold" w:hAnsi="Times New Roman Bold"/>
                <w:b/>
                <w:sz w:val="22"/>
                <w:szCs w:val="22"/>
                <w:lang w:val="pl-PL"/>
              </w:rPr>
              <w:t>Chỉ số IIP các tháng đầu năm 2015 và 2016 (%, so cùng kỳ)</w:t>
            </w:r>
          </w:p>
          <w:p w:rsidR="002843BF" w:rsidRPr="00EA0BFB" w:rsidRDefault="002843BF" w:rsidP="00EA0BFB">
            <w:pPr>
              <w:spacing w:after="0" w:line="288" w:lineRule="auto"/>
              <w:ind w:firstLine="0"/>
              <w:jc w:val="right"/>
              <w:rPr>
                <w:i/>
                <w:noProof/>
                <w:sz w:val="24"/>
                <w:lang w:val="fr-FR"/>
              </w:rPr>
            </w:pPr>
            <w:r>
              <w:rPr>
                <w:noProof/>
              </w:rPr>
              <w:pict>
                <v:shape id="_x0000_s1029" type="#_x0000_t75" style="position:absolute;left:0;text-align:left;margin-left:18.65pt;margin-top:14.65pt;width:189.1pt;height:118.55pt;z-index:251650560;visibility:visible;mso-wrap-distance-left:27.72pt;mso-wrap-distance-top:10.56pt;mso-wrap-distance-right:16.36pt;mso-wrap-distance-bottom:14.08pt">
                  <v:imagedata r:id="rId9" o:title=""/>
                  <w10:wrap type="square"/>
                </v:shape>
                <o:OLEObject Type="Embed" ProgID="Excel.Chart.8" ShapeID="_x0000_s1029" DrawAspect="Content" ObjectID="_1527081370" r:id="rId10"/>
              </w:pict>
            </w:r>
            <w:r w:rsidRPr="00EA0BFB">
              <w:rPr>
                <w:i/>
                <w:noProof/>
                <w:sz w:val="24"/>
                <w:lang w:val="pl-PL"/>
              </w:rPr>
              <w:t xml:space="preserve">                             </w:t>
            </w:r>
            <w:r w:rsidRPr="00EA0BFB">
              <w:rPr>
                <w:i/>
                <w:noProof/>
                <w:sz w:val="24"/>
                <w:lang w:val="fr-FR"/>
              </w:rPr>
              <w:t>Nguồn: TCTK</w:t>
            </w:r>
          </w:p>
          <w:p w:rsidR="002843BF" w:rsidRPr="00EA0BFB" w:rsidRDefault="002843BF" w:rsidP="00EA0BFB">
            <w:pPr>
              <w:spacing w:line="288" w:lineRule="auto"/>
              <w:ind w:firstLine="0"/>
              <w:jc w:val="center"/>
              <w:rPr>
                <w:b/>
                <w:bCs/>
                <w:sz w:val="24"/>
                <w:lang w:val="de-DE"/>
              </w:rPr>
            </w:pPr>
          </w:p>
          <w:p w:rsidR="002843BF" w:rsidRPr="00EA0BFB" w:rsidRDefault="002843BF" w:rsidP="00EA0BFB">
            <w:pPr>
              <w:spacing w:line="288" w:lineRule="auto"/>
              <w:ind w:firstLine="0"/>
              <w:jc w:val="center"/>
              <w:rPr>
                <w:b/>
                <w:lang w:val="de-DE"/>
              </w:rPr>
            </w:pPr>
            <w:r w:rsidRPr="00EA0BFB">
              <w:rPr>
                <w:b/>
                <w:bCs/>
                <w:sz w:val="24"/>
                <w:lang w:val="de-DE"/>
              </w:rPr>
              <w:t>Chỉ số PMI tháng 1/15-T4/16 (điểm)</w:t>
            </w:r>
          </w:p>
          <w:p w:rsidR="002843BF" w:rsidRPr="00EA0BFB" w:rsidRDefault="002843BF" w:rsidP="00EA0BFB">
            <w:pPr>
              <w:spacing w:line="360" w:lineRule="auto"/>
              <w:ind w:firstLine="0"/>
              <w:jc w:val="center"/>
              <w:rPr>
                <w:i/>
                <w:sz w:val="24"/>
                <w:szCs w:val="26"/>
                <w:lang w:val="fr-FR"/>
              </w:rPr>
            </w:pPr>
            <w:r w:rsidRPr="00EA0BFB">
              <w:rPr>
                <w:i/>
                <w:noProof/>
                <w:sz w:val="26"/>
                <w:szCs w:val="26"/>
              </w:rPr>
              <w:object w:dxaOrig="4176" w:dyaOrig="2333">
                <v:shape id="Chart 6" o:spid="_x0000_i1029" type="#_x0000_t75" style="width:220.5pt;height:134.25pt;visibility:visible" o:ole="">
                  <v:imagedata r:id="rId11" o:title="" croptop="-2416f" cropbottom="-7416f" cropleft="-1507f" cropright="-3610f"/>
                  <o:lock v:ext="edit" aspectratio="f"/>
                </v:shape>
                <o:OLEObject Type="Embed" ProgID="Excel.Chart.8" ShapeID="Chart 6" DrawAspect="Content" ObjectID="_1527081363" r:id="rId12"/>
              </w:object>
            </w:r>
          </w:p>
          <w:p w:rsidR="002843BF" w:rsidRPr="00EA0BFB" w:rsidRDefault="002843BF" w:rsidP="00EA0BFB">
            <w:pPr>
              <w:tabs>
                <w:tab w:val="left" w:pos="2103"/>
              </w:tabs>
              <w:spacing w:after="0" w:line="360" w:lineRule="auto"/>
              <w:jc w:val="right"/>
              <w:rPr>
                <w:i/>
                <w:sz w:val="24"/>
                <w:szCs w:val="26"/>
                <w:lang w:val="fr-FR"/>
              </w:rPr>
            </w:pPr>
            <w:r w:rsidRPr="00EA0BFB">
              <w:rPr>
                <w:i/>
                <w:sz w:val="24"/>
                <w:szCs w:val="26"/>
                <w:lang w:val="fr-FR"/>
              </w:rPr>
              <w:t>Nguồn : HSC</w:t>
            </w:r>
          </w:p>
        </w:tc>
      </w:tr>
    </w:tbl>
    <w:p w:rsidR="002843BF" w:rsidRPr="0096070A" w:rsidRDefault="002843BF" w:rsidP="00390416">
      <w:pPr>
        <w:pStyle w:val="ListParagraph"/>
        <w:numPr>
          <w:ilvl w:val="0"/>
          <w:numId w:val="29"/>
        </w:numPr>
        <w:tabs>
          <w:tab w:val="left" w:pos="360"/>
        </w:tabs>
        <w:spacing w:before="120" w:line="276" w:lineRule="auto"/>
        <w:ind w:left="0" w:firstLine="0"/>
        <w:contextualSpacing w:val="0"/>
        <w:rPr>
          <w:b/>
          <w:i/>
          <w:sz w:val="26"/>
          <w:szCs w:val="26"/>
          <w:lang w:val="pl-PL"/>
        </w:rPr>
      </w:pPr>
      <w:r w:rsidRPr="0096070A">
        <w:rPr>
          <w:b/>
          <w:i/>
          <w:sz w:val="26"/>
          <w:szCs w:val="26"/>
          <w:lang w:val="pl-PL"/>
        </w:rPr>
        <w:t xml:space="preserve">Tổng cầu </w:t>
      </w:r>
      <w:r>
        <w:rPr>
          <w:b/>
          <w:i/>
          <w:sz w:val="26"/>
          <w:szCs w:val="26"/>
          <w:lang w:val="pl-PL"/>
        </w:rPr>
        <w:t>cũng duy trì được xu hướng tăng khá tích cực</w:t>
      </w:r>
    </w:p>
    <w:tbl>
      <w:tblPr>
        <w:tblW w:w="9322" w:type="dxa"/>
        <w:tblLayout w:type="fixed"/>
        <w:tblLook w:val="00A0"/>
      </w:tblPr>
      <w:tblGrid>
        <w:gridCol w:w="4644"/>
        <w:gridCol w:w="4678"/>
      </w:tblGrid>
      <w:tr w:rsidR="002843BF" w:rsidRPr="00121A6C" w:rsidTr="00EA0BFB">
        <w:tc>
          <w:tcPr>
            <w:tcW w:w="4644" w:type="dxa"/>
          </w:tcPr>
          <w:p w:rsidR="002843BF" w:rsidRPr="00EA0BFB" w:rsidRDefault="002843BF" w:rsidP="00EA0BFB">
            <w:pPr>
              <w:pStyle w:val="ListParagraph"/>
              <w:spacing w:before="120" w:line="288" w:lineRule="auto"/>
              <w:ind w:left="0" w:firstLine="426"/>
              <w:contextualSpacing w:val="0"/>
              <w:rPr>
                <w:spacing w:val="-4"/>
                <w:sz w:val="26"/>
                <w:szCs w:val="26"/>
                <w:lang w:val="pl-PL"/>
              </w:rPr>
            </w:pPr>
            <w:r w:rsidRPr="00EA0BFB">
              <w:rPr>
                <w:spacing w:val="-4"/>
                <w:sz w:val="26"/>
                <w:szCs w:val="26"/>
                <w:lang w:val="pl-PL"/>
              </w:rPr>
              <w:t>(i) Tương tự như xu hướng tăng IIP, tốc độ tăng trưởng tổng mức bán lẻ hàng hóa và dịch vụ (loại trừ yếu tố giá) 5 tháng đầu năm (tăng 7,8% so với cùng kỳ) cũng tiếp tục giữ được gia tốc (4T/2016 tăng 7,5%). Vì vậy, dù tốc độ tăng thấp hơn năm trước nhưng tăng trưởng tổng mức bán lẻ hàng hóa và dịch vụ đang duy trì được xu hướng tăng khá tích cực, trong khi 5 tháng đầu năm 2015 có xu hướng giảm dần.</w:t>
            </w:r>
          </w:p>
          <w:p w:rsidR="002843BF" w:rsidRPr="00EA0BFB" w:rsidRDefault="002843BF" w:rsidP="00EA0BFB">
            <w:pPr>
              <w:pStyle w:val="ListParagraph"/>
              <w:spacing w:before="120" w:line="276" w:lineRule="auto"/>
              <w:ind w:left="0" w:firstLine="426"/>
              <w:contextualSpacing w:val="0"/>
              <w:rPr>
                <w:sz w:val="26"/>
                <w:szCs w:val="26"/>
                <w:lang w:val="pl-PL"/>
              </w:rPr>
            </w:pPr>
            <w:r w:rsidRPr="00EA0BFB">
              <w:rPr>
                <w:spacing w:val="-4"/>
                <w:sz w:val="26"/>
                <w:szCs w:val="26"/>
                <w:lang w:val="pl-PL"/>
              </w:rPr>
              <w:t>(ii</w:t>
            </w:r>
            <w:r w:rsidRPr="00EA0BFB">
              <w:rPr>
                <w:sz w:val="26"/>
                <w:szCs w:val="26"/>
                <w:lang w:val="pl-PL"/>
              </w:rPr>
              <w:t>) Tuy nhiên, kim ngạch xuất nhập khẩu hàng hóa vẫn chưa nhiều cải thiện. Cụ thể: trong 5 tháng đầu năm 2016, kim ngạch XK tăng 6,6% so với cùng kỳ năm trước (4 tháng/2016 tăng 6% so với cùng kỳ năm trước; 5 tháng/2015 tăng 7,3%);  kim ngạch NK giảm 0,9% so với cùng kỳ năm trước (4 tháng/2016 giảm 1,2% so với cùng kỳ năm trước; 5 tháng/2015 tăng 15,8%). Theo tính toán của UBGSTCQG, tổng kim ngạch NK trong 5 tháng đầu năm 2015 giảm chủ yếu do giá nhập khẩu giảm. Tính chung 5 tháng/2016, Việt Nam xuất siêu 1,36 tỷ USD (cùng kỳ năm 2015 nhập siêu gần 3 tỷ USD).</w:t>
            </w:r>
          </w:p>
          <w:p w:rsidR="002843BF" w:rsidRPr="00EA0BFB" w:rsidRDefault="002843BF" w:rsidP="00EA0BFB">
            <w:pPr>
              <w:pStyle w:val="ListParagraph"/>
              <w:spacing w:before="120" w:line="276" w:lineRule="auto"/>
              <w:ind w:left="0" w:firstLine="567"/>
              <w:contextualSpacing w:val="0"/>
              <w:rPr>
                <w:sz w:val="26"/>
                <w:szCs w:val="26"/>
                <w:lang w:val="pl-PL"/>
              </w:rPr>
            </w:pPr>
            <w:r w:rsidRPr="00EA0BFB">
              <w:rPr>
                <w:sz w:val="26"/>
                <w:szCs w:val="26"/>
                <w:lang w:val="pl-PL"/>
              </w:rPr>
              <w:t xml:space="preserve">Tính toán chỉ số dẫn báo tổng hợp (LEI) của UBGSTCQG và các chỉ số thành phần cho thấy: mặc dù </w:t>
            </w:r>
            <w:r w:rsidRPr="00EA0BFB">
              <w:rPr>
                <w:b/>
                <w:i/>
                <w:sz w:val="26"/>
                <w:lang w:val="pl-PL"/>
              </w:rPr>
              <w:t xml:space="preserve">chỉ số dẫn báo </w:t>
            </w:r>
            <w:r w:rsidRPr="00EA0BFB">
              <w:rPr>
                <w:b/>
                <w:i/>
                <w:noProof/>
                <w:sz w:val="26"/>
                <w:lang w:val="pl-PL"/>
              </w:rPr>
              <w:t xml:space="preserve">nhập khẩu </w:t>
            </w:r>
            <w:r w:rsidRPr="00EA0BFB">
              <w:rPr>
                <w:b/>
                <w:i/>
                <w:sz w:val="26"/>
                <w:lang w:val="pl-PL"/>
              </w:rPr>
              <w:t>nguyên phụ liệu dệt, may, giày dép</w:t>
            </w:r>
            <w:r w:rsidRPr="00EA0BFB">
              <w:rPr>
                <w:sz w:val="26"/>
                <w:lang w:val="pl-PL"/>
              </w:rPr>
              <w:t xml:space="preserve"> duy trì được xu hướng tăng tháng thứ 4 liên tiếp</w:t>
            </w:r>
            <w:r w:rsidRPr="00EA0BFB">
              <w:rPr>
                <w:sz w:val="26"/>
                <w:szCs w:val="26"/>
                <w:lang w:val="pl-PL"/>
              </w:rPr>
              <w:t xml:space="preserve"> có xu hướng tăng nhẹ trong các tháng qua do các đơn đặt hàng xuất khẩu tăng</w:t>
            </w:r>
            <w:r w:rsidRPr="00EA0BFB">
              <w:rPr>
                <w:sz w:val="26"/>
                <w:lang w:val="pl-PL"/>
              </w:rPr>
              <w:t>,</w:t>
            </w:r>
            <w:r w:rsidRPr="00EA0BFB">
              <w:rPr>
                <w:b/>
                <w:i/>
                <w:sz w:val="26"/>
                <w:lang w:val="pl-PL"/>
              </w:rPr>
              <w:t xml:space="preserve"> </w:t>
            </w:r>
            <w:r w:rsidRPr="00EA0BFB">
              <w:rPr>
                <w:sz w:val="26"/>
                <w:lang w:val="pl-PL"/>
              </w:rPr>
              <w:t>t</w:t>
            </w:r>
            <w:r w:rsidRPr="00EA0BFB">
              <w:rPr>
                <w:noProof/>
                <w:sz w:val="26"/>
                <w:lang w:val="pl-PL"/>
              </w:rPr>
              <w:t xml:space="preserve">uy nhiên, </w:t>
            </w:r>
            <w:r w:rsidRPr="00EA0BFB">
              <w:rPr>
                <w:b/>
                <w:i/>
                <w:sz w:val="26"/>
                <w:lang w:val="pl-PL"/>
              </w:rPr>
              <w:t>chỉ số dẫn báo nhập khẩu máy móc thiết bị</w:t>
            </w:r>
            <w:r w:rsidRPr="00EA0BFB">
              <w:rPr>
                <w:b/>
                <w:sz w:val="26"/>
                <w:lang w:val="pl-PL"/>
              </w:rPr>
              <w:t xml:space="preserve"> </w:t>
            </w:r>
            <w:r w:rsidRPr="00EA0BFB">
              <w:rPr>
                <w:sz w:val="26"/>
                <w:lang w:val="pl-PL"/>
              </w:rPr>
              <w:t>tháng 4/2016 (98 điểm) có tháng giảm thứ 7 liên tiếp là dấu hiệu cho thấy lĩnh vực sản xuất công nghiệp của nền kinh tế khó tăng mạnh trong những tháng tới.</w:t>
            </w:r>
          </w:p>
        </w:tc>
        <w:tc>
          <w:tcPr>
            <w:tcW w:w="4678" w:type="dxa"/>
          </w:tcPr>
          <w:p w:rsidR="002843BF" w:rsidRPr="00EA0BFB" w:rsidRDefault="002843BF" w:rsidP="00EA0BFB">
            <w:pPr>
              <w:spacing w:after="0" w:line="288" w:lineRule="auto"/>
              <w:ind w:firstLine="0"/>
              <w:jc w:val="center"/>
              <w:rPr>
                <w:b/>
                <w:sz w:val="22"/>
                <w:szCs w:val="22"/>
                <w:lang w:val="pl-PL"/>
              </w:rPr>
            </w:pPr>
            <w:r w:rsidRPr="00EA0BFB">
              <w:rPr>
                <w:b/>
                <w:sz w:val="22"/>
                <w:szCs w:val="22"/>
                <w:lang w:val="pl-PL"/>
              </w:rPr>
              <w:t>Tổng mức bán lẻ hàng hóa và dịch vụ các tháng đầu năm 2015 và 2016 loại trừ yếu tố giá (%, so cùng kỳ)</w:t>
            </w:r>
          </w:p>
          <w:p w:rsidR="002843BF" w:rsidRPr="00EA0BFB" w:rsidRDefault="002843BF" w:rsidP="00EA0BFB">
            <w:pPr>
              <w:spacing w:after="0" w:line="360" w:lineRule="auto"/>
              <w:ind w:firstLine="14"/>
              <w:jc w:val="center"/>
              <w:rPr>
                <w:rFonts w:ascii="Times New Roman Bold" w:hAnsi="Times New Roman Bold"/>
                <w:b/>
                <w:spacing w:val="-8"/>
                <w:sz w:val="24"/>
                <w:lang w:val="pl-PL"/>
              </w:rPr>
            </w:pPr>
            <w:r w:rsidRPr="00EA0BFB">
              <w:rPr>
                <w:rFonts w:ascii="Times New Roman Bold" w:hAnsi="Times New Roman Bold"/>
                <w:b/>
                <w:noProof/>
                <w:spacing w:val="-8"/>
                <w:sz w:val="24"/>
              </w:rPr>
              <w:pict>
                <v:shape id="Chart 2" o:spid="_x0000_i1030" type="#_x0000_t75" style="width:210pt;height:12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qOdS2QAAAAUBAAAPAAAAZHJzL2Rvd25y&#10;ZXYueG1sTI/BTsMwEETvSPyDtUjcqEMECNI4VQXqmdBSzm68TQLxOo23afr3LFzgMtJoVjNv88Xk&#10;OzXiENtABm5nCSikKriWagPvm9XNI6jIlpztAqGBM0ZYFJcXuc1cONEbjmuulZRQzKyBhrnPtI5V&#10;g97GWeiRJNuHwVsWO9TaDfYk5b7TaZI8aG9bkoXG9vjcYPW1PnoDZXleblN+4c/y9aBxuxo/4mE0&#10;5vpqWs5BMU78dww/+IIOhTDtwpFcVJ0BeYR/VbK79EnszkB6nyagi1z/py++AQ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">
                  <v:imagedata r:id="rId13" o:title="" croptop="-4331f" cropbottom="-5805f" cropleft="-2882f" cropright="-7445f"/>
                  <o:lock v:ext="edit" aspectratio="f"/>
                </v:shape>
              </w:pict>
            </w:r>
          </w:p>
          <w:p w:rsidR="002843BF" w:rsidRPr="00EA0BFB" w:rsidRDefault="002843BF" w:rsidP="00EA0BFB">
            <w:pPr>
              <w:spacing w:after="0" w:line="288" w:lineRule="auto"/>
              <w:jc w:val="right"/>
              <w:rPr>
                <w:b/>
                <w:sz w:val="24"/>
                <w:lang w:val="pl-PL"/>
              </w:rPr>
            </w:pPr>
            <w:r w:rsidRPr="00EA0BFB">
              <w:rPr>
                <w:i/>
                <w:noProof/>
                <w:sz w:val="24"/>
                <w:lang w:val="pl-PL"/>
              </w:rPr>
              <w:t>Nguồn: TCTK</w:t>
            </w:r>
          </w:p>
          <w:p w:rsidR="002843BF" w:rsidRPr="00EA0BFB" w:rsidRDefault="002843BF" w:rsidP="00EA0BFB">
            <w:pPr>
              <w:spacing w:after="0" w:line="360" w:lineRule="auto"/>
              <w:ind w:firstLine="0"/>
              <w:jc w:val="center"/>
              <w:rPr>
                <w:b/>
                <w:sz w:val="22"/>
                <w:szCs w:val="22"/>
                <w:lang w:val="pl-PL"/>
              </w:rPr>
            </w:pPr>
          </w:p>
          <w:p w:rsidR="002843BF" w:rsidRPr="00EA0BFB" w:rsidRDefault="002843BF" w:rsidP="00EA0BFB">
            <w:pPr>
              <w:spacing w:after="0" w:line="360" w:lineRule="auto"/>
              <w:ind w:firstLine="0"/>
              <w:jc w:val="center"/>
              <w:rPr>
                <w:b/>
                <w:sz w:val="22"/>
                <w:szCs w:val="22"/>
                <w:lang w:val="pl-PL"/>
              </w:rPr>
            </w:pPr>
            <w:r w:rsidRPr="00EA0BFB">
              <w:rPr>
                <w:b/>
                <w:sz w:val="22"/>
                <w:szCs w:val="22"/>
                <w:lang w:val="pl-PL"/>
              </w:rPr>
              <w:t>Giá trị xuất – nhập khẩu hàng hóa của các khu vực kinh tế 5 tháng đầu năm 2016 (tỷ USD)</w:t>
            </w:r>
          </w:p>
          <w:p w:rsidR="002843BF" w:rsidRPr="00EA0BFB" w:rsidRDefault="002843BF" w:rsidP="00EA0BFB">
            <w:pPr>
              <w:spacing w:before="120" w:after="0" w:line="360" w:lineRule="auto"/>
              <w:ind w:firstLine="0"/>
              <w:jc w:val="center"/>
              <w:rPr>
                <w:b/>
                <w:sz w:val="24"/>
                <w:lang w:val="pl-PL"/>
              </w:rPr>
            </w:pPr>
            <w:r w:rsidRPr="00EA0BFB">
              <w:rPr>
                <w:b/>
                <w:noProof/>
                <w:sz w:val="24"/>
              </w:rPr>
              <w:object w:dxaOrig="2880" w:dyaOrig="1527">
                <v:shape id="_x0000_i1031" type="#_x0000_t75" style="width:228pt;height:79.5pt;visibility:visible" o:ole="">
                  <v:imagedata r:id="rId14" o:title="" croptop="-2489f" cropbottom="-1159f" cropleft="-18569f" cropright="-20662f"/>
                  <o:lock v:ext="edit" aspectratio="f"/>
                </v:shape>
                <o:OLEObject Type="Embed" ProgID="Excel.Chart.8" ShapeID="_x0000_i1031" DrawAspect="Content" ObjectID="_1527081364" r:id="rId15"/>
              </w:object>
            </w:r>
          </w:p>
          <w:p w:rsidR="002843BF" w:rsidRPr="00EA0BFB" w:rsidRDefault="002843BF" w:rsidP="00EA0BFB">
            <w:pPr>
              <w:spacing w:after="0" w:line="360" w:lineRule="auto"/>
              <w:jc w:val="right"/>
              <w:rPr>
                <w:i/>
                <w:noProof/>
                <w:sz w:val="24"/>
                <w:lang w:val="pl-PL"/>
              </w:rPr>
            </w:pPr>
            <w:r w:rsidRPr="00EA0BFB">
              <w:rPr>
                <w:i/>
                <w:noProof/>
                <w:sz w:val="24"/>
                <w:lang w:val="pl-PL"/>
              </w:rPr>
              <w:t>Nguồn: TCTK</w:t>
            </w:r>
          </w:p>
          <w:p w:rsidR="002843BF" w:rsidRPr="00EA0BFB" w:rsidRDefault="002843BF" w:rsidP="00EA0BFB">
            <w:pPr>
              <w:tabs>
                <w:tab w:val="left" w:pos="4504"/>
              </w:tabs>
              <w:spacing w:before="120" w:after="0" w:line="360" w:lineRule="auto"/>
              <w:ind w:firstLine="0"/>
              <w:jc w:val="center"/>
              <w:rPr>
                <w:b/>
                <w:sz w:val="24"/>
                <w:lang w:val="pl-PL"/>
              </w:rPr>
            </w:pPr>
            <w:r w:rsidRPr="00EA0BFB">
              <w:rPr>
                <w:b/>
                <w:sz w:val="24"/>
                <w:lang w:val="pl-PL"/>
              </w:rPr>
              <w:t xml:space="preserve">Chỉ số nhập khẩu </w:t>
            </w:r>
            <w:r w:rsidRPr="00EA0BFB">
              <w:rPr>
                <w:b/>
                <w:noProof/>
                <w:sz w:val="24"/>
                <w:lang w:val="pl-PL"/>
              </w:rPr>
              <w:t>nguyên phụ liệu dệt, may, giày dép</w:t>
            </w:r>
            <w:r w:rsidRPr="00EA0BFB">
              <w:rPr>
                <w:rStyle w:val="FootnoteReference"/>
                <w:b/>
                <w:noProof/>
                <w:sz w:val="24"/>
                <w:lang w:val="pl-PL"/>
              </w:rPr>
              <w:footnoteReference w:id="2"/>
            </w:r>
          </w:p>
          <w:p w:rsidR="002843BF" w:rsidRPr="00EA0BFB" w:rsidRDefault="002843BF" w:rsidP="00EA0BFB">
            <w:pPr>
              <w:spacing w:after="0" w:line="360" w:lineRule="auto"/>
              <w:ind w:firstLine="0"/>
              <w:jc w:val="center"/>
              <w:rPr>
                <w:sz w:val="24"/>
              </w:rPr>
            </w:pPr>
            <w:r w:rsidRPr="00EA0BFB">
              <w:rPr>
                <w:b/>
                <w:noProof/>
                <w:sz w:val="24"/>
              </w:rPr>
              <w:pict>
                <v:shape id="Chart 24" o:spid="_x0000_i1032" type="#_x0000_t75" style="width:228pt;height:13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VceD93QAAAAUBAAAPAAAAZHJzL2Rvd25y&#10;ZXYueG1sTI9BS8NAEIXvgv9hmYIXsRtrk0rMpoigFMSCtXieZKdJbHY2ZLft+u9dvdjLwOM93vum&#10;WAbTiyONrrOs4HaagCCure64UbD9eL65B+E8ssbeMin4JgfL8vKiwFzbE7/TceMbEUvY5aig9X7I&#10;pXR1Swbd1A7E0dvZ0aCPcmykHvEUy00vZ0mSSYMdx4UWB3pqqd5vDkZBWF2nW3xbfYb5mhfhrnr9&#10;2r8slLqahMcHEJ6C/w/DL35EhzIyVfbA2oleQXzE/93ozbMkBVEpmGVpCrIs5Dl9+QM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">
                  <v:imagedata r:id="rId16" o:title="" croptop="-5003f" cropbottom="-6392f" cropleft="-3651f" cropright="-3969f"/>
                  <o:lock v:ext="edit" aspectratio="f"/>
                </v:shape>
              </w:pict>
            </w:r>
          </w:p>
          <w:p w:rsidR="002843BF" w:rsidRPr="00EA0BFB" w:rsidRDefault="002843BF" w:rsidP="00EA0BFB">
            <w:pPr>
              <w:spacing w:after="0" w:line="360" w:lineRule="auto"/>
              <w:jc w:val="right"/>
              <w:rPr>
                <w:i/>
                <w:sz w:val="24"/>
              </w:rPr>
            </w:pPr>
            <w:r w:rsidRPr="00EA0BFB">
              <w:rPr>
                <w:i/>
                <w:sz w:val="24"/>
              </w:rPr>
              <w:t>Nguồn: UBGSTCQG</w:t>
            </w:r>
          </w:p>
          <w:p w:rsidR="002843BF" w:rsidRPr="00EA0BFB" w:rsidRDefault="002843BF" w:rsidP="00EA0BFB">
            <w:pPr>
              <w:spacing w:after="0" w:line="360" w:lineRule="auto"/>
              <w:ind w:firstLine="0"/>
              <w:jc w:val="left"/>
              <w:rPr>
                <w:b/>
                <w:sz w:val="24"/>
                <w:lang w:val="pl-PL"/>
              </w:rPr>
            </w:pPr>
          </w:p>
          <w:p w:rsidR="002843BF" w:rsidRPr="00EA0BFB" w:rsidRDefault="002843BF" w:rsidP="00EA0BFB">
            <w:pPr>
              <w:spacing w:after="0" w:line="360" w:lineRule="auto"/>
              <w:ind w:firstLine="0"/>
              <w:jc w:val="center"/>
              <w:rPr>
                <w:b/>
                <w:sz w:val="24"/>
                <w:lang w:val="pl-PL"/>
              </w:rPr>
            </w:pPr>
            <w:r w:rsidRPr="00EA0BFB">
              <w:rPr>
                <w:b/>
                <w:sz w:val="24"/>
                <w:lang w:val="pl-PL"/>
              </w:rPr>
              <w:t>Chỉ số nhập khẩu máy móc thiết bị</w:t>
            </w:r>
          </w:p>
          <w:p w:rsidR="002843BF" w:rsidRPr="00EA0BFB" w:rsidRDefault="002843BF" w:rsidP="00EA0BFB">
            <w:pPr>
              <w:spacing w:after="0" w:line="360" w:lineRule="auto"/>
              <w:ind w:firstLine="0"/>
              <w:jc w:val="left"/>
              <w:rPr>
                <w:b/>
                <w:sz w:val="24"/>
                <w:lang w:val="pl-PL"/>
              </w:rPr>
            </w:pPr>
            <w:r w:rsidRPr="00EA0BFB">
              <w:rPr>
                <w:noProof/>
                <w:sz w:val="24"/>
              </w:rPr>
              <w:pict>
                <v:shape id="Chart 23" o:spid="_x0000_i1033" type="#_x0000_t75" style="width:228pt;height:12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Hhdv3AAAAAUBAAAPAAAAZHJzL2Rvd25y&#10;ZXYueG1sTI9NT8MwDIbvSPyHyEjcWNIJqqlrOiE+LhzQVhDabl4T2orEqZpsK/8ew2VcLL16rceP&#10;y9XknTjaMfaBNGQzBcJSE0xPrYb3t+ebBYiYkAy6QFbDt42wqi4vSixMONHGHuvUCoZQLFBDl9JQ&#10;SBmbznqMszBY4u4zjB4Tx7GVZsQTw72Tc6Vy6bEnvtDhYB8623zVB69hvljX2drVjyp7ev3Y4W5j&#10;ti+d1tdX0/0SRLJTOi/Drz6rQ8VO+3AgE4XTwI+kv8nd7V3Occ/gPFMgq1L+t69+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">
                  <v:imagedata r:id="rId17" o:title="" croptop="-5112f" cropbottom="-6471f" cropleft="-3381f" cropright="-4102f"/>
                  <o:lock v:ext="edit" aspectratio="f"/>
                </v:shape>
              </w:pict>
            </w:r>
          </w:p>
          <w:p w:rsidR="002843BF" w:rsidRPr="00EA0BFB" w:rsidRDefault="002843BF" w:rsidP="00EA0BFB">
            <w:pPr>
              <w:spacing w:after="0" w:line="360" w:lineRule="auto"/>
              <w:jc w:val="right"/>
              <w:rPr>
                <w:i/>
                <w:sz w:val="24"/>
                <w:lang w:val="pl-PL"/>
              </w:rPr>
            </w:pPr>
            <w:r w:rsidRPr="00EA0BFB">
              <w:rPr>
                <w:i/>
                <w:sz w:val="24"/>
                <w:lang w:val="pl-PL"/>
              </w:rPr>
              <w:t>Nguồn: UBGSTCQG</w:t>
            </w:r>
          </w:p>
        </w:tc>
      </w:tr>
    </w:tbl>
    <w:p w:rsidR="002843BF" w:rsidRPr="003E5D48" w:rsidRDefault="002843BF" w:rsidP="00A040EA">
      <w:pPr>
        <w:pStyle w:val="ListParagraph"/>
        <w:numPr>
          <w:ilvl w:val="0"/>
          <w:numId w:val="27"/>
        </w:numPr>
        <w:spacing w:before="120" w:line="276" w:lineRule="auto"/>
        <w:ind w:left="426"/>
        <w:rPr>
          <w:b/>
          <w:i/>
          <w:sz w:val="26"/>
          <w:szCs w:val="26"/>
          <w:lang w:val="pl-PL"/>
        </w:rPr>
      </w:pPr>
      <w:r w:rsidRPr="003E5D48">
        <w:rPr>
          <w:b/>
          <w:i/>
          <w:sz w:val="26"/>
          <w:szCs w:val="26"/>
          <w:lang w:val="pl-PL"/>
        </w:rPr>
        <w:t>Lạm phát tổng thể và lạm phát cơ bản tiếp tục xu hướng tăng trong tháng 5</w:t>
      </w:r>
    </w:p>
    <w:tbl>
      <w:tblPr>
        <w:tblW w:w="9288" w:type="dxa"/>
        <w:tblInd w:w="108" w:type="dxa"/>
        <w:tblLook w:val="00A0"/>
      </w:tblPr>
      <w:tblGrid>
        <w:gridCol w:w="4576"/>
        <w:gridCol w:w="4712"/>
      </w:tblGrid>
      <w:tr w:rsidR="002843BF" w:rsidTr="00EA0BFB">
        <w:trPr>
          <w:trHeight w:val="2271"/>
        </w:trPr>
        <w:tc>
          <w:tcPr>
            <w:tcW w:w="4576" w:type="dxa"/>
          </w:tcPr>
          <w:p w:rsidR="002843BF" w:rsidRPr="00EA0BFB" w:rsidRDefault="002843BF" w:rsidP="00EA0BFB">
            <w:pPr>
              <w:spacing w:line="288" w:lineRule="auto"/>
              <w:rPr>
                <w:sz w:val="26"/>
                <w:szCs w:val="26"/>
                <w:lang w:val="pl-PL"/>
              </w:rPr>
            </w:pPr>
            <w:r w:rsidRPr="00EA0BFB">
              <w:rPr>
                <w:sz w:val="26"/>
                <w:szCs w:val="26"/>
                <w:lang w:val="pl-PL"/>
              </w:rPr>
              <w:t xml:space="preserve">Chỉ số giá tiêu dùng (CPI) T5/2016 tăng 0,54% so với tháng trước, tăng 2,28% so với cùng kỳ và tăng 1,88% so với đầu năm. Nguyên nhân CPI tháng 5 tăng chủ yếu do tăng giá các nhóm hàng: giao thông (2,39%); nhà ở, vật liệu xây dựng (0,88%); lương thực (0,68%). </w:t>
            </w:r>
          </w:p>
          <w:p w:rsidR="002843BF" w:rsidRPr="00EA0BFB" w:rsidRDefault="002843BF" w:rsidP="00EA0BFB">
            <w:pPr>
              <w:spacing w:line="288" w:lineRule="auto"/>
              <w:rPr>
                <w:sz w:val="26"/>
                <w:szCs w:val="26"/>
                <w:lang w:val="pl-PL"/>
              </w:rPr>
            </w:pPr>
            <w:r w:rsidRPr="00EA0BFB">
              <w:rPr>
                <w:sz w:val="26"/>
                <w:szCs w:val="26"/>
                <w:lang w:val="pl-PL"/>
              </w:rPr>
              <w:t>Như vậy lạm phát tiếp tục xu hướng tăng từ tháng 11/2015. Tuy nhiên,  chủ yếu do xu hướng tăng giá lương thực, thực phẩm và điều chỉnh giá dịch vụ y tế. Tăng giá lương thực, thực phẩm là do hạn hán, thiên thai tác động đến sản xuất nông nghiệp. Do đó, lạm phát cơ bản (chỉ tiêu phản ánh sát hơn ổn định kinh tế vĩ mô) vẫn duy trì ổn định ở mức dưới 2% từ đầu năm đến nay.</w:t>
            </w:r>
          </w:p>
        </w:tc>
        <w:tc>
          <w:tcPr>
            <w:tcW w:w="4712" w:type="dxa"/>
          </w:tcPr>
          <w:p w:rsidR="002843BF" w:rsidRPr="00EA0BFB" w:rsidRDefault="002843BF" w:rsidP="00EA0BFB">
            <w:pPr>
              <w:spacing w:after="0" w:line="288" w:lineRule="auto"/>
              <w:ind w:firstLine="0"/>
              <w:jc w:val="center"/>
              <w:rPr>
                <w:b/>
                <w:sz w:val="24"/>
                <w:lang w:val="pl-PL"/>
              </w:rPr>
            </w:pPr>
            <w:r w:rsidRPr="00EA0BFB">
              <w:rPr>
                <w:b/>
                <w:sz w:val="24"/>
                <w:lang w:val="pl-PL"/>
              </w:rPr>
              <w:t>Lạm phát và lạm phát cơ bản (%, tháng so với cùng kỳ)</w:t>
            </w:r>
          </w:p>
          <w:p w:rsidR="002843BF" w:rsidRPr="00EA0BFB" w:rsidRDefault="002843BF" w:rsidP="00EA0BFB">
            <w:pPr>
              <w:spacing w:after="0" w:line="360" w:lineRule="auto"/>
              <w:ind w:firstLine="0"/>
              <w:jc w:val="center"/>
              <w:rPr>
                <w:sz w:val="24"/>
              </w:rPr>
            </w:pPr>
            <w:r w:rsidRPr="00EA0BFB">
              <w:rPr>
                <w:noProof/>
                <w:sz w:val="24"/>
              </w:rPr>
              <w:object w:dxaOrig="3840" w:dyaOrig="2131">
                <v:shape id="Chart 3" o:spid="_x0000_i1034" type="#_x0000_t75" style="width:208.5pt;height:117.75pt;visibility:visible" o:ole="">
                  <v:imagedata r:id="rId18" o:title="" croptop="-1476f" cropbottom="-6950f" cropleft="-2458f" cropright="-4574f"/>
                  <o:lock v:ext="edit" aspectratio="f"/>
                </v:shape>
                <o:OLEObject Type="Embed" ProgID="Excel.Chart.8" ShapeID="Chart 3" DrawAspect="Content" ObjectID="_1527081365" r:id="rId19"/>
              </w:object>
            </w:r>
          </w:p>
          <w:p w:rsidR="002843BF" w:rsidRPr="00EA0BFB" w:rsidRDefault="002843BF" w:rsidP="00EA0BFB">
            <w:pPr>
              <w:spacing w:after="0" w:line="360" w:lineRule="auto"/>
              <w:ind w:firstLine="0"/>
              <w:jc w:val="right"/>
              <w:rPr>
                <w:i/>
                <w:sz w:val="24"/>
              </w:rPr>
            </w:pPr>
            <w:r w:rsidRPr="00EA0BFB">
              <w:rPr>
                <w:i/>
                <w:sz w:val="24"/>
              </w:rPr>
              <w:t>Nguồn: TCTK</w:t>
            </w:r>
          </w:p>
        </w:tc>
      </w:tr>
    </w:tbl>
    <w:p w:rsidR="002843BF" w:rsidRPr="00362378" w:rsidRDefault="002843BF" w:rsidP="00EB44BC">
      <w:pPr>
        <w:ind w:firstLine="0"/>
        <w:jc w:val="center"/>
        <w:rPr>
          <w:b/>
          <w:sz w:val="24"/>
          <w:lang w:val="fr-FR"/>
        </w:rPr>
      </w:pPr>
      <w:r w:rsidRPr="00362378">
        <w:rPr>
          <w:b/>
          <w:sz w:val="24"/>
          <w:lang w:val="fr-FR"/>
        </w:rPr>
        <w:t>Lạm phát tổng thể T5/2007-T5/2016</w:t>
      </w:r>
    </w:p>
    <w:tbl>
      <w:tblPr>
        <w:tblW w:w="9636"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7"/>
        <w:gridCol w:w="811"/>
        <w:gridCol w:w="684"/>
        <w:gridCol w:w="659"/>
        <w:gridCol w:w="675"/>
        <w:gridCol w:w="729"/>
        <w:gridCol w:w="811"/>
        <w:gridCol w:w="668"/>
        <w:gridCol w:w="675"/>
        <w:gridCol w:w="672"/>
        <w:gridCol w:w="675"/>
      </w:tblGrid>
      <w:tr w:rsidR="002843BF" w:rsidRPr="00362378" w:rsidTr="00EA0BFB">
        <w:trPr>
          <w:trHeight w:val="425"/>
          <w:jc w:val="center"/>
        </w:trPr>
        <w:tc>
          <w:tcPr>
            <w:tcW w:w="2577" w:type="dxa"/>
          </w:tcPr>
          <w:p w:rsidR="002843BF" w:rsidRPr="00EA0BFB" w:rsidRDefault="002843BF" w:rsidP="00EA0BFB">
            <w:pPr>
              <w:spacing w:before="120" w:after="0" w:line="360" w:lineRule="auto"/>
              <w:ind w:firstLine="0"/>
              <w:rPr>
                <w:color w:val="000000"/>
                <w:sz w:val="20"/>
                <w:szCs w:val="20"/>
                <w:shd w:val="clear" w:color="auto" w:fill="FFFFFF"/>
                <w:lang w:val="fr-FR"/>
              </w:rPr>
            </w:pPr>
          </w:p>
        </w:tc>
        <w:tc>
          <w:tcPr>
            <w:tcW w:w="811" w:type="dxa"/>
          </w:tcPr>
          <w:p w:rsidR="002843BF" w:rsidRPr="00EA0BFB" w:rsidRDefault="002843BF" w:rsidP="00EA0BFB">
            <w:pPr>
              <w:spacing w:before="120" w:after="0" w:line="360" w:lineRule="auto"/>
              <w:ind w:firstLine="0"/>
              <w:jc w:val="center"/>
              <w:rPr>
                <w:b/>
                <w:color w:val="000000"/>
                <w:sz w:val="20"/>
                <w:szCs w:val="20"/>
                <w:shd w:val="clear" w:color="auto" w:fill="FFFFFF"/>
                <w:lang w:val="vi-VN"/>
              </w:rPr>
            </w:pPr>
            <w:r w:rsidRPr="00EA0BFB">
              <w:rPr>
                <w:b/>
                <w:color w:val="000000"/>
                <w:sz w:val="20"/>
                <w:szCs w:val="20"/>
                <w:shd w:val="clear" w:color="auto" w:fill="FFFFFF"/>
                <w:lang w:val="fr-FR"/>
              </w:rPr>
              <w:t xml:space="preserve"> </w:t>
            </w:r>
            <w:r w:rsidRPr="00EA0BFB">
              <w:rPr>
                <w:b/>
                <w:color w:val="000000"/>
                <w:sz w:val="20"/>
                <w:szCs w:val="20"/>
                <w:shd w:val="clear" w:color="auto" w:fill="FFFFFF"/>
                <w:lang w:val="vi-VN"/>
              </w:rPr>
              <w:t>2007</w:t>
            </w:r>
          </w:p>
        </w:tc>
        <w:tc>
          <w:tcPr>
            <w:tcW w:w="684" w:type="dxa"/>
          </w:tcPr>
          <w:p w:rsidR="002843BF" w:rsidRPr="00EA0BFB" w:rsidRDefault="002843BF" w:rsidP="00EA0BFB">
            <w:pPr>
              <w:spacing w:before="120" w:after="0" w:line="360" w:lineRule="auto"/>
              <w:ind w:firstLine="0"/>
              <w:jc w:val="center"/>
              <w:rPr>
                <w:b/>
                <w:color w:val="000000"/>
                <w:sz w:val="20"/>
                <w:szCs w:val="20"/>
                <w:shd w:val="clear" w:color="auto" w:fill="FFFFFF"/>
                <w:lang w:val="vi-VN"/>
              </w:rPr>
            </w:pPr>
            <w:r w:rsidRPr="00EA0BFB">
              <w:rPr>
                <w:b/>
                <w:color w:val="000000"/>
                <w:sz w:val="20"/>
                <w:szCs w:val="20"/>
                <w:shd w:val="clear" w:color="auto" w:fill="FFFFFF"/>
                <w:lang w:val="vi-VN"/>
              </w:rPr>
              <w:t>2008</w:t>
            </w:r>
          </w:p>
        </w:tc>
        <w:tc>
          <w:tcPr>
            <w:tcW w:w="659" w:type="dxa"/>
          </w:tcPr>
          <w:p w:rsidR="002843BF" w:rsidRPr="00EA0BFB" w:rsidRDefault="002843BF" w:rsidP="00EA0BFB">
            <w:pPr>
              <w:spacing w:before="120" w:after="0" w:line="360" w:lineRule="auto"/>
              <w:ind w:firstLine="0"/>
              <w:jc w:val="center"/>
              <w:rPr>
                <w:b/>
                <w:color w:val="000000"/>
                <w:sz w:val="20"/>
                <w:szCs w:val="20"/>
                <w:shd w:val="clear" w:color="auto" w:fill="FFFFFF"/>
                <w:lang w:val="vi-VN"/>
              </w:rPr>
            </w:pPr>
            <w:r w:rsidRPr="00EA0BFB">
              <w:rPr>
                <w:b/>
                <w:color w:val="000000"/>
                <w:sz w:val="20"/>
                <w:szCs w:val="20"/>
                <w:shd w:val="clear" w:color="auto" w:fill="FFFFFF"/>
                <w:lang w:val="vi-VN"/>
              </w:rPr>
              <w:t>2009</w:t>
            </w:r>
          </w:p>
        </w:tc>
        <w:tc>
          <w:tcPr>
            <w:tcW w:w="675" w:type="dxa"/>
          </w:tcPr>
          <w:p w:rsidR="002843BF" w:rsidRPr="00EA0BFB" w:rsidRDefault="002843BF" w:rsidP="00EA0BFB">
            <w:pPr>
              <w:spacing w:before="120" w:after="0" w:line="360" w:lineRule="auto"/>
              <w:ind w:firstLine="0"/>
              <w:jc w:val="center"/>
              <w:rPr>
                <w:b/>
                <w:color w:val="000000"/>
                <w:sz w:val="20"/>
                <w:szCs w:val="20"/>
                <w:shd w:val="clear" w:color="auto" w:fill="FFFFFF"/>
                <w:lang w:val="vi-VN"/>
              </w:rPr>
            </w:pPr>
            <w:r w:rsidRPr="00EA0BFB">
              <w:rPr>
                <w:b/>
                <w:color w:val="000000"/>
                <w:sz w:val="20"/>
                <w:szCs w:val="20"/>
                <w:shd w:val="clear" w:color="auto" w:fill="FFFFFF"/>
                <w:lang w:val="vi-VN"/>
              </w:rPr>
              <w:t>2010</w:t>
            </w:r>
          </w:p>
        </w:tc>
        <w:tc>
          <w:tcPr>
            <w:tcW w:w="729" w:type="dxa"/>
          </w:tcPr>
          <w:p w:rsidR="002843BF" w:rsidRPr="00EA0BFB" w:rsidRDefault="002843BF" w:rsidP="00EA0BFB">
            <w:pPr>
              <w:spacing w:before="120" w:after="0" w:line="360" w:lineRule="auto"/>
              <w:ind w:firstLine="0"/>
              <w:jc w:val="center"/>
              <w:rPr>
                <w:b/>
                <w:color w:val="000000"/>
                <w:sz w:val="20"/>
                <w:szCs w:val="20"/>
                <w:shd w:val="clear" w:color="auto" w:fill="FFFFFF"/>
                <w:lang w:val="vi-VN"/>
              </w:rPr>
            </w:pPr>
            <w:r w:rsidRPr="00EA0BFB">
              <w:rPr>
                <w:b/>
                <w:color w:val="000000"/>
                <w:sz w:val="20"/>
                <w:szCs w:val="20"/>
                <w:shd w:val="clear" w:color="auto" w:fill="FFFFFF"/>
                <w:lang w:val="vi-VN"/>
              </w:rPr>
              <w:t xml:space="preserve"> 2011</w:t>
            </w:r>
          </w:p>
        </w:tc>
        <w:tc>
          <w:tcPr>
            <w:tcW w:w="811" w:type="dxa"/>
          </w:tcPr>
          <w:p w:rsidR="002843BF" w:rsidRPr="00EA0BFB" w:rsidRDefault="002843BF" w:rsidP="00EA0BFB">
            <w:pPr>
              <w:spacing w:before="120" w:after="0" w:line="360" w:lineRule="auto"/>
              <w:ind w:firstLine="0"/>
              <w:jc w:val="center"/>
              <w:rPr>
                <w:b/>
                <w:color w:val="000000"/>
                <w:sz w:val="20"/>
                <w:szCs w:val="20"/>
                <w:shd w:val="clear" w:color="auto" w:fill="FFFFFF"/>
                <w:lang w:val="vi-VN"/>
              </w:rPr>
            </w:pPr>
            <w:r w:rsidRPr="00EA0BFB">
              <w:rPr>
                <w:b/>
                <w:color w:val="000000"/>
                <w:sz w:val="20"/>
                <w:szCs w:val="20"/>
                <w:shd w:val="clear" w:color="auto" w:fill="FFFFFF"/>
                <w:lang w:val="vi-VN"/>
              </w:rPr>
              <w:t xml:space="preserve"> 2012</w:t>
            </w:r>
          </w:p>
        </w:tc>
        <w:tc>
          <w:tcPr>
            <w:tcW w:w="668" w:type="dxa"/>
          </w:tcPr>
          <w:p w:rsidR="002843BF" w:rsidRPr="00EA0BFB" w:rsidRDefault="002843BF" w:rsidP="00EA0BFB">
            <w:pPr>
              <w:spacing w:before="120" w:after="0" w:line="360" w:lineRule="auto"/>
              <w:ind w:firstLine="0"/>
              <w:jc w:val="center"/>
              <w:rPr>
                <w:b/>
                <w:color w:val="000000"/>
                <w:sz w:val="20"/>
                <w:szCs w:val="20"/>
                <w:shd w:val="clear" w:color="auto" w:fill="FFFFFF"/>
                <w:lang w:val="vi-VN"/>
              </w:rPr>
            </w:pPr>
            <w:r w:rsidRPr="00EA0BFB">
              <w:rPr>
                <w:b/>
                <w:color w:val="000000"/>
                <w:sz w:val="20"/>
                <w:szCs w:val="20"/>
                <w:shd w:val="clear" w:color="auto" w:fill="FFFFFF"/>
                <w:lang w:val="vi-VN"/>
              </w:rPr>
              <w:t xml:space="preserve"> 2013</w:t>
            </w:r>
          </w:p>
        </w:tc>
        <w:tc>
          <w:tcPr>
            <w:tcW w:w="675" w:type="dxa"/>
          </w:tcPr>
          <w:p w:rsidR="002843BF" w:rsidRPr="00EA0BFB" w:rsidRDefault="002843BF" w:rsidP="00EA0BFB">
            <w:pPr>
              <w:spacing w:before="120" w:after="0" w:line="360" w:lineRule="auto"/>
              <w:ind w:firstLine="0"/>
              <w:jc w:val="center"/>
              <w:rPr>
                <w:b/>
                <w:color w:val="000000"/>
                <w:sz w:val="20"/>
                <w:szCs w:val="20"/>
                <w:shd w:val="clear" w:color="auto" w:fill="FFFFFF"/>
                <w:lang w:val="vi-VN"/>
              </w:rPr>
            </w:pPr>
            <w:r w:rsidRPr="00EA0BFB">
              <w:rPr>
                <w:b/>
                <w:color w:val="000000"/>
                <w:sz w:val="20"/>
                <w:szCs w:val="20"/>
                <w:shd w:val="clear" w:color="auto" w:fill="FFFFFF"/>
                <w:lang w:val="vi-VN"/>
              </w:rPr>
              <w:t>2014</w:t>
            </w:r>
          </w:p>
        </w:tc>
        <w:tc>
          <w:tcPr>
            <w:tcW w:w="672" w:type="dxa"/>
          </w:tcPr>
          <w:p w:rsidR="002843BF" w:rsidRPr="00EA0BFB" w:rsidRDefault="002843BF" w:rsidP="00EA0BFB">
            <w:pPr>
              <w:spacing w:before="120" w:after="0" w:line="360" w:lineRule="auto"/>
              <w:ind w:firstLine="0"/>
              <w:jc w:val="center"/>
              <w:rPr>
                <w:b/>
                <w:color w:val="000000"/>
                <w:sz w:val="20"/>
                <w:szCs w:val="20"/>
                <w:shd w:val="clear" w:color="auto" w:fill="FFFFFF"/>
                <w:lang w:val="vi-VN"/>
              </w:rPr>
            </w:pPr>
            <w:r w:rsidRPr="00EA0BFB">
              <w:rPr>
                <w:b/>
                <w:color w:val="000000"/>
                <w:sz w:val="20"/>
                <w:szCs w:val="20"/>
                <w:shd w:val="clear" w:color="auto" w:fill="FFFFFF"/>
                <w:lang w:val="vi-VN"/>
              </w:rPr>
              <w:t>2015</w:t>
            </w:r>
          </w:p>
        </w:tc>
        <w:tc>
          <w:tcPr>
            <w:tcW w:w="675" w:type="dxa"/>
          </w:tcPr>
          <w:p w:rsidR="002843BF" w:rsidRPr="00EA0BFB" w:rsidRDefault="002843BF" w:rsidP="00EA0BFB">
            <w:pPr>
              <w:spacing w:before="120" w:after="0" w:line="360" w:lineRule="auto"/>
              <w:ind w:firstLine="0"/>
              <w:jc w:val="center"/>
              <w:rPr>
                <w:b/>
                <w:color w:val="000000"/>
                <w:sz w:val="20"/>
                <w:szCs w:val="20"/>
                <w:shd w:val="clear" w:color="auto" w:fill="FFFFFF"/>
                <w:lang w:val="vi-VN"/>
              </w:rPr>
            </w:pPr>
            <w:r w:rsidRPr="00EA0BFB">
              <w:rPr>
                <w:b/>
                <w:color w:val="000000"/>
                <w:sz w:val="20"/>
                <w:szCs w:val="20"/>
                <w:shd w:val="clear" w:color="auto" w:fill="FFFFFF"/>
                <w:lang w:val="vi-VN"/>
              </w:rPr>
              <w:t>2016</w:t>
            </w:r>
          </w:p>
        </w:tc>
      </w:tr>
      <w:tr w:rsidR="002843BF" w:rsidRPr="00362378" w:rsidTr="00EA0BFB">
        <w:trPr>
          <w:trHeight w:val="383"/>
          <w:jc w:val="center"/>
        </w:trPr>
        <w:tc>
          <w:tcPr>
            <w:tcW w:w="2577" w:type="dxa"/>
          </w:tcPr>
          <w:p w:rsidR="002843BF" w:rsidRPr="00EA0BFB" w:rsidRDefault="002843BF" w:rsidP="00EA0BFB">
            <w:pPr>
              <w:spacing w:before="120" w:after="0" w:line="360" w:lineRule="auto"/>
              <w:ind w:firstLine="0"/>
              <w:jc w:val="left"/>
              <w:rPr>
                <w:b/>
                <w:color w:val="000000"/>
                <w:sz w:val="20"/>
                <w:szCs w:val="20"/>
                <w:shd w:val="clear" w:color="auto" w:fill="FFFFFF"/>
                <w:lang w:val="vi-VN"/>
              </w:rPr>
            </w:pPr>
            <w:r w:rsidRPr="00EA0BFB">
              <w:rPr>
                <w:b/>
                <w:color w:val="000000"/>
                <w:sz w:val="20"/>
                <w:szCs w:val="20"/>
                <w:shd w:val="clear" w:color="auto" w:fill="FFFFFF"/>
                <w:lang w:val="vi-VN"/>
              </w:rPr>
              <w:t>CPI tháng 5 so tháng trước</w:t>
            </w:r>
          </w:p>
        </w:tc>
        <w:tc>
          <w:tcPr>
            <w:tcW w:w="811"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0,8</w:t>
            </w:r>
          </w:p>
        </w:tc>
        <w:tc>
          <w:tcPr>
            <w:tcW w:w="684"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3,91</w:t>
            </w:r>
          </w:p>
        </w:tc>
        <w:tc>
          <w:tcPr>
            <w:tcW w:w="659" w:type="dxa"/>
          </w:tcPr>
          <w:p w:rsidR="002843BF" w:rsidRPr="00EA0BFB" w:rsidRDefault="002843BF" w:rsidP="00EA0BFB">
            <w:pPr>
              <w:spacing w:before="120" w:after="0" w:line="360" w:lineRule="auto"/>
              <w:ind w:firstLine="0"/>
              <w:jc w:val="center"/>
              <w:rPr>
                <w:color w:val="000000"/>
                <w:sz w:val="20"/>
                <w:szCs w:val="20"/>
                <w:shd w:val="clear" w:color="auto" w:fill="FFFFFF"/>
                <w:lang w:val="vi-VN"/>
              </w:rPr>
            </w:pPr>
            <w:r w:rsidRPr="00EA0BFB">
              <w:rPr>
                <w:bCs/>
                <w:color w:val="000000"/>
                <w:sz w:val="20"/>
                <w:szCs w:val="20"/>
                <w:lang w:val="vi-VN"/>
              </w:rPr>
              <w:t>0,44</w:t>
            </w:r>
          </w:p>
        </w:tc>
        <w:tc>
          <w:tcPr>
            <w:tcW w:w="675" w:type="dxa"/>
          </w:tcPr>
          <w:p w:rsidR="002843BF" w:rsidRPr="00EA0BFB" w:rsidRDefault="002843BF" w:rsidP="00EA0BFB">
            <w:pPr>
              <w:spacing w:before="120" w:after="0" w:line="360" w:lineRule="auto"/>
              <w:ind w:firstLine="0"/>
              <w:jc w:val="center"/>
              <w:rPr>
                <w:color w:val="000000"/>
                <w:sz w:val="20"/>
                <w:szCs w:val="20"/>
                <w:shd w:val="clear" w:color="auto" w:fill="FFFFFF"/>
                <w:lang w:val="vi-VN"/>
              </w:rPr>
            </w:pPr>
            <w:r w:rsidRPr="00EA0BFB">
              <w:rPr>
                <w:bCs/>
                <w:color w:val="000000"/>
                <w:sz w:val="20"/>
                <w:szCs w:val="20"/>
                <w:lang w:val="vi-VN"/>
              </w:rPr>
              <w:t>0,27</w:t>
            </w:r>
          </w:p>
        </w:tc>
        <w:tc>
          <w:tcPr>
            <w:tcW w:w="729" w:type="dxa"/>
          </w:tcPr>
          <w:p w:rsidR="002843BF" w:rsidRPr="00EA0BFB" w:rsidRDefault="002843BF" w:rsidP="00EA0BFB">
            <w:pPr>
              <w:spacing w:before="120" w:after="0" w:line="360" w:lineRule="auto"/>
              <w:ind w:firstLine="0"/>
              <w:jc w:val="center"/>
              <w:rPr>
                <w:color w:val="000000"/>
                <w:sz w:val="20"/>
                <w:szCs w:val="20"/>
                <w:shd w:val="clear" w:color="auto" w:fill="FFFFFF"/>
                <w:lang w:val="vi-VN"/>
              </w:rPr>
            </w:pPr>
            <w:r w:rsidRPr="00EA0BFB">
              <w:rPr>
                <w:bCs/>
                <w:color w:val="000000"/>
                <w:sz w:val="20"/>
                <w:szCs w:val="20"/>
                <w:lang w:val="vi-VN"/>
              </w:rPr>
              <w:t>2,21</w:t>
            </w:r>
          </w:p>
        </w:tc>
        <w:tc>
          <w:tcPr>
            <w:tcW w:w="811" w:type="dxa"/>
          </w:tcPr>
          <w:p w:rsidR="002843BF" w:rsidRPr="00EA0BFB" w:rsidRDefault="002843BF" w:rsidP="00EA0BFB">
            <w:pPr>
              <w:spacing w:before="120" w:after="0" w:line="360" w:lineRule="auto"/>
              <w:ind w:firstLine="0"/>
              <w:jc w:val="center"/>
              <w:rPr>
                <w:color w:val="000000"/>
                <w:sz w:val="20"/>
                <w:szCs w:val="20"/>
                <w:shd w:val="clear" w:color="auto" w:fill="FFFFFF"/>
                <w:lang w:val="vi-VN"/>
              </w:rPr>
            </w:pPr>
            <w:r w:rsidRPr="00EA0BFB">
              <w:rPr>
                <w:bCs/>
                <w:color w:val="000000"/>
                <w:sz w:val="20"/>
                <w:szCs w:val="20"/>
                <w:lang w:val="vi-VN"/>
              </w:rPr>
              <w:t>0,18</w:t>
            </w:r>
          </w:p>
        </w:tc>
        <w:tc>
          <w:tcPr>
            <w:tcW w:w="668" w:type="dxa"/>
          </w:tcPr>
          <w:p w:rsidR="002843BF" w:rsidRPr="00EA0BFB" w:rsidRDefault="002843BF" w:rsidP="00EA0BFB">
            <w:pPr>
              <w:spacing w:before="120" w:after="0" w:line="360" w:lineRule="auto"/>
              <w:ind w:firstLine="0"/>
              <w:jc w:val="center"/>
              <w:rPr>
                <w:color w:val="000000"/>
                <w:sz w:val="20"/>
                <w:szCs w:val="20"/>
                <w:shd w:val="clear" w:color="auto" w:fill="FFFFFF"/>
                <w:lang w:val="vi-VN"/>
              </w:rPr>
            </w:pPr>
            <w:r w:rsidRPr="00EA0BFB">
              <w:rPr>
                <w:bCs/>
                <w:color w:val="000000"/>
                <w:sz w:val="20"/>
                <w:szCs w:val="20"/>
                <w:lang w:val="vi-VN"/>
              </w:rPr>
              <w:t>-0,06</w:t>
            </w:r>
          </w:p>
        </w:tc>
        <w:tc>
          <w:tcPr>
            <w:tcW w:w="675" w:type="dxa"/>
          </w:tcPr>
          <w:p w:rsidR="002843BF" w:rsidRPr="00EA0BFB" w:rsidRDefault="002843BF" w:rsidP="00EA0BFB">
            <w:pPr>
              <w:spacing w:before="120" w:after="0" w:line="360" w:lineRule="auto"/>
              <w:ind w:firstLine="0"/>
              <w:jc w:val="center"/>
              <w:rPr>
                <w:color w:val="000000"/>
                <w:sz w:val="20"/>
                <w:szCs w:val="20"/>
                <w:lang w:val="vi-VN"/>
              </w:rPr>
            </w:pPr>
            <w:r w:rsidRPr="00EA0BFB">
              <w:rPr>
                <w:bCs/>
                <w:color w:val="000000"/>
                <w:sz w:val="20"/>
                <w:szCs w:val="20"/>
                <w:lang w:val="vi-VN"/>
              </w:rPr>
              <w:t>0,2</w:t>
            </w:r>
          </w:p>
        </w:tc>
        <w:tc>
          <w:tcPr>
            <w:tcW w:w="672" w:type="dxa"/>
          </w:tcPr>
          <w:p w:rsidR="002843BF" w:rsidRPr="00EA0BFB" w:rsidRDefault="002843BF" w:rsidP="00EA0BFB">
            <w:pPr>
              <w:spacing w:before="120" w:after="0" w:line="360" w:lineRule="auto"/>
              <w:ind w:firstLine="0"/>
              <w:jc w:val="center"/>
              <w:rPr>
                <w:color w:val="000000"/>
                <w:sz w:val="20"/>
                <w:szCs w:val="20"/>
                <w:lang w:val="vi-VN"/>
              </w:rPr>
            </w:pPr>
            <w:r w:rsidRPr="00EA0BFB">
              <w:rPr>
                <w:bCs/>
                <w:color w:val="000000"/>
                <w:sz w:val="20"/>
                <w:szCs w:val="20"/>
                <w:lang w:val="vi-VN"/>
              </w:rPr>
              <w:t>0,16</w:t>
            </w:r>
          </w:p>
        </w:tc>
        <w:tc>
          <w:tcPr>
            <w:tcW w:w="675" w:type="dxa"/>
          </w:tcPr>
          <w:p w:rsidR="002843BF" w:rsidRPr="00EA0BFB" w:rsidRDefault="002843BF" w:rsidP="00EA0BFB">
            <w:pPr>
              <w:spacing w:before="120" w:after="0" w:line="360" w:lineRule="auto"/>
              <w:ind w:firstLine="0"/>
              <w:jc w:val="center"/>
              <w:rPr>
                <w:color w:val="000000"/>
                <w:sz w:val="20"/>
                <w:szCs w:val="20"/>
                <w:shd w:val="clear" w:color="auto" w:fill="FFFFFF"/>
                <w:lang w:val="vi-VN"/>
              </w:rPr>
            </w:pPr>
            <w:r w:rsidRPr="00EA0BFB">
              <w:rPr>
                <w:color w:val="000000"/>
                <w:sz w:val="20"/>
                <w:szCs w:val="20"/>
                <w:shd w:val="clear" w:color="auto" w:fill="FFFFFF"/>
                <w:lang w:val="vi-VN"/>
              </w:rPr>
              <w:t>0,54</w:t>
            </w:r>
          </w:p>
        </w:tc>
      </w:tr>
      <w:tr w:rsidR="002843BF" w:rsidRPr="00362378" w:rsidTr="00EA0BFB">
        <w:trPr>
          <w:trHeight w:val="484"/>
          <w:jc w:val="center"/>
        </w:trPr>
        <w:tc>
          <w:tcPr>
            <w:tcW w:w="2577" w:type="dxa"/>
          </w:tcPr>
          <w:p w:rsidR="002843BF" w:rsidRPr="00EA0BFB" w:rsidRDefault="002843BF" w:rsidP="00EA0BFB">
            <w:pPr>
              <w:spacing w:before="120" w:after="0" w:line="360" w:lineRule="auto"/>
              <w:ind w:firstLine="0"/>
              <w:jc w:val="left"/>
              <w:rPr>
                <w:b/>
                <w:color w:val="000000"/>
                <w:sz w:val="20"/>
                <w:szCs w:val="20"/>
                <w:shd w:val="clear" w:color="auto" w:fill="FFFFFF"/>
                <w:lang w:val="vi-VN"/>
              </w:rPr>
            </w:pPr>
            <w:r w:rsidRPr="00EA0BFB">
              <w:rPr>
                <w:b/>
                <w:color w:val="000000"/>
                <w:sz w:val="20"/>
                <w:szCs w:val="20"/>
                <w:shd w:val="clear" w:color="auto" w:fill="FFFFFF"/>
                <w:lang w:val="vi-VN"/>
              </w:rPr>
              <w:t>CPI tháng 5 so cùng kỳ</w:t>
            </w:r>
          </w:p>
        </w:tc>
        <w:tc>
          <w:tcPr>
            <w:tcW w:w="811"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7,31</w:t>
            </w:r>
          </w:p>
        </w:tc>
        <w:tc>
          <w:tcPr>
            <w:tcW w:w="684"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25,2</w:t>
            </w:r>
          </w:p>
        </w:tc>
        <w:tc>
          <w:tcPr>
            <w:tcW w:w="659"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5,38</w:t>
            </w:r>
          </w:p>
        </w:tc>
        <w:tc>
          <w:tcPr>
            <w:tcW w:w="675"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9,05</w:t>
            </w:r>
          </w:p>
        </w:tc>
        <w:tc>
          <w:tcPr>
            <w:tcW w:w="729"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19,78</w:t>
            </w:r>
          </w:p>
        </w:tc>
        <w:tc>
          <w:tcPr>
            <w:tcW w:w="811"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8,34</w:t>
            </w:r>
          </w:p>
        </w:tc>
        <w:tc>
          <w:tcPr>
            <w:tcW w:w="668"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6,36</w:t>
            </w:r>
          </w:p>
        </w:tc>
        <w:tc>
          <w:tcPr>
            <w:tcW w:w="675"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4,72</w:t>
            </w:r>
          </w:p>
        </w:tc>
        <w:tc>
          <w:tcPr>
            <w:tcW w:w="672"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0,95</w:t>
            </w:r>
          </w:p>
        </w:tc>
        <w:tc>
          <w:tcPr>
            <w:tcW w:w="675" w:type="dxa"/>
          </w:tcPr>
          <w:p w:rsidR="002843BF" w:rsidRPr="00EA0BFB" w:rsidRDefault="002843BF" w:rsidP="00EA0BFB">
            <w:pPr>
              <w:spacing w:before="120" w:after="0" w:line="360" w:lineRule="auto"/>
              <w:ind w:firstLine="0"/>
              <w:jc w:val="center"/>
              <w:rPr>
                <w:bCs/>
                <w:color w:val="000000"/>
                <w:sz w:val="20"/>
                <w:szCs w:val="20"/>
                <w:lang w:val="vi-VN"/>
              </w:rPr>
            </w:pPr>
            <w:r w:rsidRPr="00EA0BFB">
              <w:rPr>
                <w:bCs/>
                <w:color w:val="000000"/>
                <w:sz w:val="20"/>
                <w:szCs w:val="20"/>
                <w:lang w:val="vi-VN"/>
              </w:rPr>
              <w:t>2,28</w:t>
            </w:r>
          </w:p>
        </w:tc>
      </w:tr>
    </w:tbl>
    <w:p w:rsidR="002843BF" w:rsidRDefault="002843BF" w:rsidP="004A013F">
      <w:pPr>
        <w:pStyle w:val="ListParagraph"/>
        <w:spacing w:before="120"/>
        <w:contextualSpacing w:val="0"/>
        <w:jc w:val="right"/>
        <w:rPr>
          <w:i/>
          <w:sz w:val="24"/>
        </w:rPr>
      </w:pPr>
      <w:r w:rsidRPr="00362378">
        <w:rPr>
          <w:i/>
          <w:sz w:val="24"/>
        </w:rPr>
        <w:t>Nguồn: TCTK</w:t>
      </w:r>
    </w:p>
    <w:tbl>
      <w:tblPr>
        <w:tblW w:w="0" w:type="auto"/>
        <w:tblLook w:val="00A0"/>
      </w:tblPr>
      <w:tblGrid>
        <w:gridCol w:w="4576"/>
        <w:gridCol w:w="4712"/>
      </w:tblGrid>
      <w:tr w:rsidR="002843BF" w:rsidRPr="004A013F" w:rsidTr="00EA0BFB">
        <w:tc>
          <w:tcPr>
            <w:tcW w:w="4576" w:type="dxa"/>
          </w:tcPr>
          <w:p w:rsidR="002843BF" w:rsidRPr="00EA0BFB" w:rsidRDefault="002843BF" w:rsidP="00EA0BFB">
            <w:pPr>
              <w:spacing w:line="288" w:lineRule="auto"/>
              <w:rPr>
                <w:sz w:val="26"/>
                <w:szCs w:val="26"/>
                <w:lang w:val="pl-PL"/>
              </w:rPr>
            </w:pPr>
            <w:r w:rsidRPr="00EA0BFB">
              <w:rPr>
                <w:sz w:val="26"/>
                <w:szCs w:val="26"/>
                <w:lang w:val="pl-PL"/>
              </w:rPr>
              <w:t>Theo thống kê đến tháng 5/2016, trong các nhóm hàng đóng góp vào sự gia tăng của lạm phát: lương thực đã có 4 lần tăng; thực phẩm tăng mạnh vào tháng 2/2016, giảm nhẹ vào tháng 3/2016 và tiếp tục tăng nhẹ trong tháng 5/2016;  giáo dục tăng 2 lần; giao thông tăng 2 lần, giảm 3 lần; nhóm nhà ở, vật liệu xây dựng và nhóm y tế tăng 1 lần, trong đó nhóm y tế tăng rất mạnh vào tháng 3/2016 (tăng 24,34% so với tháng trước và tăng 26,44% so với tháng 3/2015).</w:t>
            </w:r>
          </w:p>
          <w:p w:rsidR="002843BF" w:rsidRPr="00EA0BFB" w:rsidRDefault="002843BF" w:rsidP="00EA0BFB">
            <w:pPr>
              <w:spacing w:before="120" w:line="288" w:lineRule="auto"/>
              <w:ind w:firstLine="709"/>
              <w:rPr>
                <w:b/>
                <w:sz w:val="24"/>
                <w:lang w:val="pl-PL"/>
              </w:rPr>
            </w:pPr>
          </w:p>
        </w:tc>
        <w:tc>
          <w:tcPr>
            <w:tcW w:w="4712" w:type="dxa"/>
          </w:tcPr>
          <w:p w:rsidR="002843BF" w:rsidRPr="00EA0BFB" w:rsidRDefault="002843BF" w:rsidP="00EA0BFB">
            <w:pPr>
              <w:spacing w:before="120" w:after="0" w:line="288" w:lineRule="auto"/>
              <w:ind w:firstLine="0"/>
              <w:jc w:val="center"/>
              <w:rPr>
                <w:b/>
                <w:sz w:val="24"/>
                <w:lang w:val="pl-PL"/>
              </w:rPr>
            </w:pPr>
            <w:r w:rsidRPr="00EA0BFB">
              <w:rPr>
                <w:b/>
                <w:sz w:val="24"/>
                <w:lang w:val="pl-PL"/>
              </w:rPr>
              <w:t xml:space="preserve">Thay đổi giá các nhóm hàng chính kể từ đầu năm </w:t>
            </w:r>
          </w:p>
          <w:tbl>
            <w:tblPr>
              <w:tblpPr w:leftFromText="180" w:rightFromText="180" w:vertAnchor="text" w:horzAnchor="margin" w:tblpY="92"/>
              <w:tblOverlap w:val="never"/>
              <w:tblW w:w="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4"/>
              <w:gridCol w:w="636"/>
              <w:gridCol w:w="643"/>
              <w:gridCol w:w="535"/>
              <w:gridCol w:w="565"/>
              <w:gridCol w:w="663"/>
            </w:tblGrid>
            <w:tr w:rsidR="002843BF" w:rsidRPr="00362378" w:rsidTr="00EA0BFB">
              <w:trPr>
                <w:trHeight w:val="463"/>
              </w:trPr>
              <w:tc>
                <w:tcPr>
                  <w:tcW w:w="1444"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jc w:val="center"/>
                    <w:rPr>
                      <w:sz w:val="20"/>
                      <w:szCs w:val="20"/>
                      <w:lang w:val="pl-PL"/>
                    </w:rPr>
                  </w:pPr>
                </w:p>
              </w:tc>
              <w:tc>
                <w:tcPr>
                  <w:tcW w:w="636"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hanging="31"/>
                    <w:jc w:val="center"/>
                    <w:rPr>
                      <w:b/>
                      <w:sz w:val="20"/>
                      <w:szCs w:val="20"/>
                    </w:rPr>
                  </w:pPr>
                  <w:r w:rsidRPr="00EA0BFB">
                    <w:rPr>
                      <w:b/>
                      <w:sz w:val="20"/>
                      <w:szCs w:val="20"/>
                    </w:rPr>
                    <w:t>T1</w:t>
                  </w:r>
                </w:p>
              </w:tc>
              <w:tc>
                <w:tcPr>
                  <w:tcW w:w="64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hanging="31"/>
                    <w:jc w:val="center"/>
                    <w:rPr>
                      <w:b/>
                      <w:sz w:val="20"/>
                      <w:szCs w:val="20"/>
                    </w:rPr>
                  </w:pPr>
                  <w:r w:rsidRPr="00EA0BFB">
                    <w:rPr>
                      <w:b/>
                      <w:sz w:val="20"/>
                      <w:szCs w:val="20"/>
                    </w:rPr>
                    <w:t>T2</w:t>
                  </w:r>
                </w:p>
              </w:tc>
              <w:tc>
                <w:tcPr>
                  <w:tcW w:w="53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hanging="31"/>
                    <w:jc w:val="center"/>
                    <w:rPr>
                      <w:b/>
                      <w:sz w:val="20"/>
                      <w:szCs w:val="20"/>
                    </w:rPr>
                  </w:pPr>
                  <w:r w:rsidRPr="00EA0BFB">
                    <w:rPr>
                      <w:b/>
                      <w:sz w:val="20"/>
                      <w:szCs w:val="20"/>
                    </w:rPr>
                    <w:t>T3</w:t>
                  </w:r>
                </w:p>
              </w:tc>
              <w:tc>
                <w:tcPr>
                  <w:tcW w:w="56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hanging="31"/>
                    <w:jc w:val="center"/>
                    <w:rPr>
                      <w:b/>
                      <w:sz w:val="20"/>
                      <w:szCs w:val="20"/>
                    </w:rPr>
                  </w:pPr>
                  <w:r w:rsidRPr="00EA0BFB">
                    <w:rPr>
                      <w:b/>
                      <w:sz w:val="20"/>
                      <w:szCs w:val="20"/>
                    </w:rPr>
                    <w:t>T4</w:t>
                  </w:r>
                </w:p>
              </w:tc>
              <w:tc>
                <w:tcPr>
                  <w:tcW w:w="66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hanging="31"/>
                    <w:jc w:val="center"/>
                    <w:rPr>
                      <w:b/>
                      <w:sz w:val="20"/>
                      <w:szCs w:val="20"/>
                    </w:rPr>
                  </w:pPr>
                  <w:r w:rsidRPr="00EA0BFB">
                    <w:rPr>
                      <w:b/>
                      <w:sz w:val="20"/>
                      <w:szCs w:val="20"/>
                    </w:rPr>
                    <w:t>T5</w:t>
                  </w:r>
                </w:p>
              </w:tc>
            </w:tr>
            <w:tr w:rsidR="002843BF" w:rsidRPr="00362378" w:rsidTr="00EA0BFB">
              <w:trPr>
                <w:trHeight w:val="463"/>
              </w:trPr>
              <w:tc>
                <w:tcPr>
                  <w:tcW w:w="1444"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6"/>
                    <w:jc w:val="center"/>
                    <w:rPr>
                      <w:b/>
                      <w:sz w:val="20"/>
                      <w:szCs w:val="20"/>
                    </w:rPr>
                  </w:pPr>
                  <w:r w:rsidRPr="00EA0BFB">
                    <w:rPr>
                      <w:b/>
                      <w:sz w:val="20"/>
                      <w:szCs w:val="20"/>
                    </w:rPr>
                    <w:t>CPI (% so với tháng trước)</w:t>
                  </w:r>
                </w:p>
              </w:tc>
              <w:tc>
                <w:tcPr>
                  <w:tcW w:w="636"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hanging="31"/>
                    <w:jc w:val="center"/>
                    <w:rPr>
                      <w:sz w:val="20"/>
                      <w:szCs w:val="20"/>
                    </w:rPr>
                  </w:pPr>
                  <w:r w:rsidRPr="00EA0BFB">
                    <w:rPr>
                      <w:sz w:val="20"/>
                      <w:szCs w:val="20"/>
                    </w:rPr>
                    <w:t>0,25</w:t>
                  </w:r>
                </w:p>
              </w:tc>
              <w:tc>
                <w:tcPr>
                  <w:tcW w:w="64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hanging="31"/>
                    <w:jc w:val="center"/>
                    <w:rPr>
                      <w:sz w:val="20"/>
                      <w:szCs w:val="20"/>
                    </w:rPr>
                  </w:pPr>
                  <w:r w:rsidRPr="00EA0BFB">
                    <w:rPr>
                      <w:sz w:val="20"/>
                      <w:szCs w:val="20"/>
                    </w:rPr>
                    <w:t>0,42</w:t>
                  </w:r>
                </w:p>
              </w:tc>
              <w:tc>
                <w:tcPr>
                  <w:tcW w:w="53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hanging="31"/>
                    <w:jc w:val="center"/>
                    <w:rPr>
                      <w:sz w:val="20"/>
                      <w:szCs w:val="20"/>
                    </w:rPr>
                  </w:pPr>
                  <w:r w:rsidRPr="00EA0BFB">
                    <w:rPr>
                      <w:sz w:val="20"/>
                      <w:szCs w:val="20"/>
                    </w:rPr>
                    <w:t>0,57</w:t>
                  </w:r>
                </w:p>
              </w:tc>
              <w:tc>
                <w:tcPr>
                  <w:tcW w:w="56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hanging="31"/>
                    <w:jc w:val="center"/>
                    <w:rPr>
                      <w:sz w:val="20"/>
                      <w:szCs w:val="20"/>
                    </w:rPr>
                  </w:pPr>
                  <w:r w:rsidRPr="00EA0BFB">
                    <w:rPr>
                      <w:sz w:val="20"/>
                      <w:szCs w:val="20"/>
                    </w:rPr>
                    <w:t>0,33</w:t>
                  </w:r>
                </w:p>
              </w:tc>
              <w:tc>
                <w:tcPr>
                  <w:tcW w:w="66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hanging="31"/>
                    <w:jc w:val="center"/>
                    <w:rPr>
                      <w:sz w:val="20"/>
                      <w:szCs w:val="20"/>
                    </w:rPr>
                  </w:pPr>
                  <w:r w:rsidRPr="00EA0BFB">
                    <w:rPr>
                      <w:sz w:val="20"/>
                      <w:szCs w:val="20"/>
                    </w:rPr>
                    <w:t>0,54</w:t>
                  </w:r>
                </w:p>
              </w:tc>
            </w:tr>
            <w:tr w:rsidR="002843BF" w:rsidRPr="00362378" w:rsidTr="00EA0BFB">
              <w:trPr>
                <w:trHeight w:val="463"/>
              </w:trPr>
              <w:tc>
                <w:tcPr>
                  <w:tcW w:w="1444"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6"/>
                    <w:jc w:val="center"/>
                    <w:rPr>
                      <w:b/>
                      <w:sz w:val="20"/>
                      <w:szCs w:val="20"/>
                    </w:rPr>
                  </w:pPr>
                  <w:r w:rsidRPr="00EA0BFB">
                    <w:rPr>
                      <w:b/>
                      <w:sz w:val="20"/>
                      <w:szCs w:val="20"/>
                    </w:rPr>
                    <w:t>Giao thông</w:t>
                  </w:r>
                </w:p>
              </w:tc>
              <w:tc>
                <w:tcPr>
                  <w:tcW w:w="636"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left:0;text-align:left;margin-left:3.55pt;margin-top:5.05pt;width:11.2pt;height:11.1pt;rotation:180;z-index:251663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" adj="10800" fillcolor="#4f81bd" strokecolor="#243f60" strokeweight="2pt">
                        <v:path arrowok="t"/>
                      </v:shape>
                    </w:pict>
                  </w:r>
                  <w:r>
                    <w:rPr>
                      <w:noProof/>
                    </w:rPr>
                    <w:pict>
                      <v:shape id="_x0000_s1031" type="#_x0000_t68" style="position:absolute;left:0;text-align:left;margin-left:64.9pt;margin-top:4.3pt;width:11.2pt;height:11.1pt;rotation:180;z-index:251665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" adj="10800" fillcolor="#4f81bd" strokecolor="#243f60" strokeweight="2pt">
                        <v:path arrowok="t"/>
                      </v:shape>
                    </w:pict>
                  </w:r>
                  <w:r w:rsidRPr="00EA0BFB">
                    <w:rPr>
                      <w:sz w:val="20"/>
                      <w:szCs w:val="20"/>
                    </w:rPr>
                    <w:t>-</w:t>
                  </w:r>
                </w:p>
              </w:tc>
              <w:tc>
                <w:tcPr>
                  <w:tcW w:w="64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_x0000_s1032" type="#_x0000_t68" style="position:absolute;left:0;text-align:left;margin-left:6.25pt;margin-top:2pt;width:11.2pt;height:11.1pt;rotation:180;z-index:251664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" adj="10800" fillcolor="#4f81bd" strokecolor="#243f60" strokeweight="2pt">
                        <v:path arrowok="t"/>
                      </v:shape>
                    </w:pict>
                  </w:r>
                  <w:r w:rsidRPr="00EA0BFB">
                    <w:rPr>
                      <w:sz w:val="20"/>
                      <w:szCs w:val="20"/>
                    </w:rPr>
                    <w:t>-</w:t>
                  </w:r>
                </w:p>
              </w:tc>
              <w:tc>
                <w:tcPr>
                  <w:tcW w:w="53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56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Up Arrow 35" o:spid="_x0000_s1033" type="#_x0000_t68" style="position:absolute;left:0;text-align:left;margin-left:.5pt;margin-top:6.55pt;width:11.2pt;height:11.1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" adj="10800" fillcolor="#4f81bd" strokecolor="#243f60" strokeweight="2pt">
                        <v:path arrowok="t"/>
                      </v:shape>
                    </w:pict>
                  </w:r>
                </w:p>
              </w:tc>
              <w:tc>
                <w:tcPr>
                  <w:tcW w:w="66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Up Arrow 18" o:spid="_x0000_s1034" type="#_x0000_t68" style="position:absolute;left:0;text-align:left;margin-left:3pt;margin-top:6.15pt;width:11.2pt;height:11.1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" adj="10800" fillcolor="#4f81bd" strokecolor="#243f60" strokeweight="2pt">
                        <v:path arrowok="t"/>
                      </v:shape>
                    </w:pict>
                  </w:r>
                </w:p>
              </w:tc>
            </w:tr>
            <w:tr w:rsidR="002843BF" w:rsidRPr="00362378" w:rsidTr="00EA0BFB">
              <w:trPr>
                <w:trHeight w:val="463"/>
              </w:trPr>
              <w:tc>
                <w:tcPr>
                  <w:tcW w:w="1444"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6"/>
                    <w:jc w:val="center"/>
                    <w:rPr>
                      <w:b/>
                      <w:sz w:val="20"/>
                      <w:szCs w:val="20"/>
                    </w:rPr>
                  </w:pPr>
                  <w:r w:rsidRPr="00EA0BFB">
                    <w:rPr>
                      <w:b/>
                      <w:sz w:val="20"/>
                      <w:szCs w:val="20"/>
                    </w:rPr>
                    <w:t>Y tế</w:t>
                  </w:r>
                </w:p>
              </w:tc>
              <w:tc>
                <w:tcPr>
                  <w:tcW w:w="636"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64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53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Up Arrow 34" o:spid="_x0000_s1035" type="#_x0000_t68" style="position:absolute;left:0;text-align:left;margin-left:3.6pt;margin-top:5.3pt;width:11.2pt;height:11.15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" adj="10800" fillcolor="#4f81bd" strokecolor="#243f60" strokeweight="2pt">
                        <v:path arrowok="t"/>
                      </v:shape>
                    </w:pict>
                  </w:r>
                </w:p>
              </w:tc>
              <w:tc>
                <w:tcPr>
                  <w:tcW w:w="56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66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r>
            <w:tr w:rsidR="002843BF" w:rsidRPr="00362378" w:rsidTr="00EA0BFB">
              <w:trPr>
                <w:trHeight w:val="463"/>
              </w:trPr>
              <w:tc>
                <w:tcPr>
                  <w:tcW w:w="1444"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6"/>
                    <w:jc w:val="center"/>
                    <w:rPr>
                      <w:b/>
                      <w:sz w:val="20"/>
                      <w:szCs w:val="20"/>
                    </w:rPr>
                  </w:pPr>
                  <w:r w:rsidRPr="00EA0BFB">
                    <w:rPr>
                      <w:b/>
                      <w:sz w:val="20"/>
                      <w:szCs w:val="20"/>
                    </w:rPr>
                    <w:t>Giáo dục</w:t>
                  </w:r>
                </w:p>
              </w:tc>
              <w:tc>
                <w:tcPr>
                  <w:tcW w:w="636"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_x0000_s1036" type="#_x0000_t68" style="position:absolute;left:0;text-align:left;margin-left:91.1pt;margin-top:3.4pt;width:11.2pt;height:11.15pt;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" adj="10800" fillcolor="#4f81bd" strokecolor="#243f60" strokeweight="2pt">
                        <v:path arrowok="t"/>
                      </v:shape>
                    </w:pict>
                  </w:r>
                  <w:r>
                    <w:rPr>
                      <w:noProof/>
                    </w:rPr>
                    <w:pict>
                      <v:shape id="Up Arrow 19" o:spid="_x0000_s1037" type="#_x0000_t68" style="position:absolute;left:0;text-align:left;margin-left:3.7pt;margin-top:3.4pt;width:11.2pt;height:11.15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" adj="10800" fillcolor="#4f81bd" strokecolor="#243f60" strokeweight="2pt">
                        <v:path arrowok="t"/>
                      </v:shape>
                    </w:pict>
                  </w:r>
                </w:p>
              </w:tc>
              <w:tc>
                <w:tcPr>
                  <w:tcW w:w="64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53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56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p>
              </w:tc>
              <w:tc>
                <w:tcPr>
                  <w:tcW w:w="66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r>
            <w:tr w:rsidR="002843BF" w:rsidRPr="00362378" w:rsidTr="00EA0BFB">
              <w:trPr>
                <w:trHeight w:val="463"/>
              </w:trPr>
              <w:tc>
                <w:tcPr>
                  <w:tcW w:w="1444"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6"/>
                    <w:jc w:val="center"/>
                    <w:rPr>
                      <w:b/>
                      <w:sz w:val="20"/>
                      <w:szCs w:val="20"/>
                    </w:rPr>
                  </w:pPr>
                  <w:r w:rsidRPr="00EA0BFB">
                    <w:rPr>
                      <w:b/>
                      <w:sz w:val="20"/>
                      <w:szCs w:val="20"/>
                    </w:rPr>
                    <w:t>Nhà ở, VLXD</w:t>
                  </w:r>
                </w:p>
              </w:tc>
              <w:tc>
                <w:tcPr>
                  <w:tcW w:w="636"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64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53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56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66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Up Arrow 32" o:spid="_x0000_s1038" type="#_x0000_t68" style="position:absolute;left:0;text-align:left;margin-left:4.2pt;margin-top:1.6pt;width:11.2pt;height:11.1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" adj="10800" fillcolor="#4f81bd" strokecolor="#243f60" strokeweight="2pt">
                        <v:path arrowok="t"/>
                      </v:shape>
                    </w:pict>
                  </w:r>
                  <w:r>
                    <w:t>-</w:t>
                  </w:r>
                </w:p>
              </w:tc>
            </w:tr>
            <w:tr w:rsidR="002843BF" w:rsidRPr="00362378" w:rsidTr="00EA0BFB">
              <w:trPr>
                <w:trHeight w:val="463"/>
              </w:trPr>
              <w:tc>
                <w:tcPr>
                  <w:tcW w:w="1444"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6"/>
                    <w:jc w:val="center"/>
                    <w:rPr>
                      <w:b/>
                      <w:sz w:val="20"/>
                      <w:szCs w:val="20"/>
                    </w:rPr>
                  </w:pPr>
                  <w:r w:rsidRPr="00EA0BFB">
                    <w:rPr>
                      <w:b/>
                      <w:sz w:val="20"/>
                      <w:szCs w:val="20"/>
                    </w:rPr>
                    <w:t>Lương thực</w:t>
                  </w:r>
                </w:p>
              </w:tc>
              <w:tc>
                <w:tcPr>
                  <w:tcW w:w="636"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Up Arrow 27" o:spid="_x0000_s1039" type="#_x0000_t68" style="position:absolute;left:0;text-align:left;margin-left:3.85pt;margin-top:5.15pt;width:11.2pt;height:11.15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" adj="10800" fillcolor="#4f81bd" strokecolor="#243f60" strokeweight="2pt">
                        <v:path arrowok="t"/>
                      </v:shape>
                    </w:pict>
                  </w:r>
                </w:p>
              </w:tc>
              <w:tc>
                <w:tcPr>
                  <w:tcW w:w="64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Up Arrow 29" o:spid="_x0000_s1040" type="#_x0000_t68" style="position:absolute;left:0;text-align:left;margin-left:3.3pt;margin-top:5.35pt;width:11.2pt;height:11.15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" adj="10800" fillcolor="#4f81bd" strokecolor="#243f60" strokeweight="2pt">
                        <v:path arrowok="t"/>
                      </v:shape>
                    </w:pict>
                  </w:r>
                </w:p>
              </w:tc>
              <w:tc>
                <w:tcPr>
                  <w:tcW w:w="53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56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Up Arrow 31" o:spid="_x0000_s1041" type="#_x0000_t68" style="position:absolute;left:0;text-align:left;margin-left:.25pt;margin-top:2.9pt;width:11.2pt;height:11.15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" adj="10800" fillcolor="#4f81bd" strokecolor="#243f60" strokeweight="2pt">
                        <v:path arrowok="t"/>
                      </v:shape>
                    </w:pict>
                  </w:r>
                </w:p>
              </w:tc>
              <w:tc>
                <w:tcPr>
                  <w:tcW w:w="66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_x0000_s1042" type="#_x0000_t68" style="position:absolute;left:0;text-align:left;margin-left:5.1pt;margin-top:-2.15pt;width:11.2pt;height:11.15pt;z-index:251666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" adj="10800" fillcolor="#4f81bd" strokecolor="#243f60" strokeweight="2pt">
                        <v:path arrowok="t"/>
                      </v:shape>
                    </w:pict>
                  </w:r>
                </w:p>
              </w:tc>
            </w:tr>
            <w:tr w:rsidR="002843BF" w:rsidRPr="00362378" w:rsidTr="00EA0BFB">
              <w:trPr>
                <w:trHeight w:val="515"/>
              </w:trPr>
              <w:tc>
                <w:tcPr>
                  <w:tcW w:w="1444"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6"/>
                    <w:jc w:val="center"/>
                    <w:rPr>
                      <w:b/>
                      <w:sz w:val="20"/>
                      <w:szCs w:val="20"/>
                    </w:rPr>
                  </w:pPr>
                  <w:r w:rsidRPr="00EA0BFB">
                    <w:rPr>
                      <w:b/>
                      <w:sz w:val="20"/>
                      <w:szCs w:val="20"/>
                    </w:rPr>
                    <w:t>Thực phẩm</w:t>
                  </w:r>
                </w:p>
              </w:tc>
              <w:tc>
                <w:tcPr>
                  <w:tcW w:w="636"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64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Up Arrow 30" o:spid="_x0000_s1043" type="#_x0000_t68" style="position:absolute;left:0;text-align:left;margin-left:6.15pt;margin-top:3.85pt;width:11.2pt;height:11.15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" adj="10800" fillcolor="#4f81bd" strokecolor="#243f60" strokeweight="2pt">
                        <v:path arrowok="t"/>
                      </v:shape>
                    </w:pict>
                  </w:r>
                </w:p>
              </w:tc>
              <w:tc>
                <w:tcPr>
                  <w:tcW w:w="53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_x0000_s1044" type="#_x0000_t68" style="position:absolute;left:0;text-align:left;margin-left:3.65pt;margin-top:3.1pt;width:11.2pt;height:11.1pt;rotation:180;z-index:251661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" adj="10800" fillcolor="#4f81bd" strokecolor="#243f60" strokeweight="2pt">
                        <v:path arrowok="t"/>
                      </v:shape>
                    </w:pict>
                  </w:r>
                </w:p>
              </w:tc>
              <w:tc>
                <w:tcPr>
                  <w:tcW w:w="565"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sidRPr="00EA0BFB">
                    <w:rPr>
                      <w:sz w:val="20"/>
                      <w:szCs w:val="20"/>
                    </w:rPr>
                    <w:t>-</w:t>
                  </w:r>
                </w:p>
              </w:tc>
              <w:tc>
                <w:tcPr>
                  <w:tcW w:w="663" w:type="dxa"/>
                  <w:tcBorders>
                    <w:top w:val="single" w:sz="4" w:space="0" w:color="auto"/>
                    <w:left w:val="single" w:sz="4" w:space="0" w:color="auto"/>
                    <w:bottom w:val="single" w:sz="4" w:space="0" w:color="auto"/>
                    <w:right w:val="single" w:sz="4" w:space="0" w:color="auto"/>
                  </w:tcBorders>
                  <w:noWrap/>
                  <w:vAlign w:val="center"/>
                </w:tcPr>
                <w:p w:rsidR="002843BF" w:rsidRPr="00EA0BFB" w:rsidRDefault="002843BF" w:rsidP="00EA0BFB">
                  <w:pPr>
                    <w:spacing w:after="0" w:line="360" w:lineRule="auto"/>
                    <w:ind w:firstLine="0"/>
                    <w:jc w:val="center"/>
                    <w:rPr>
                      <w:sz w:val="20"/>
                      <w:szCs w:val="20"/>
                    </w:rPr>
                  </w:pPr>
                  <w:r>
                    <w:rPr>
                      <w:noProof/>
                    </w:rPr>
                    <w:pict>
                      <v:shape id="_x0000_s1045" type="#_x0000_t68" style="position:absolute;left:0;text-align:left;margin-left:4.3pt;margin-top:.1pt;width:11.2pt;height:11.15pt;z-index:251662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" adj="10800" fillcolor="#4f81bd" strokecolor="#243f60" strokeweight="2pt">
                        <v:path arrowok="t"/>
                      </v:shape>
                    </w:pict>
                  </w:r>
                </w:p>
              </w:tc>
            </w:tr>
          </w:tbl>
          <w:p w:rsidR="002843BF" w:rsidRPr="00EA0BFB" w:rsidRDefault="002843BF" w:rsidP="00EA0BFB">
            <w:pPr>
              <w:spacing w:before="120" w:after="0" w:line="288" w:lineRule="auto"/>
              <w:ind w:firstLine="0"/>
              <w:jc w:val="right"/>
              <w:rPr>
                <w:b/>
                <w:sz w:val="24"/>
                <w:lang w:val="pl-PL"/>
              </w:rPr>
            </w:pPr>
            <w:r w:rsidRPr="00EA0BFB">
              <w:rPr>
                <w:i/>
                <w:sz w:val="24"/>
              </w:rPr>
              <w:t>Nguồn: TCTK</w:t>
            </w:r>
          </w:p>
        </w:tc>
      </w:tr>
    </w:tbl>
    <w:p w:rsidR="002843BF" w:rsidRPr="003016F0" w:rsidRDefault="002843BF" w:rsidP="00EB44BC">
      <w:pPr>
        <w:pStyle w:val="ListParagraph"/>
        <w:numPr>
          <w:ilvl w:val="0"/>
          <w:numId w:val="27"/>
        </w:numPr>
        <w:tabs>
          <w:tab w:val="left" w:pos="360"/>
        </w:tabs>
        <w:spacing w:line="276" w:lineRule="auto"/>
        <w:ind w:left="360"/>
        <w:contextualSpacing w:val="0"/>
        <w:rPr>
          <w:rFonts w:ascii="Times New Roman Bold" w:hAnsi="Times New Roman Bold"/>
          <w:b/>
          <w:spacing w:val="-2"/>
          <w:sz w:val="26"/>
          <w:szCs w:val="26"/>
          <w:lang w:val="pl-PL"/>
        </w:rPr>
      </w:pPr>
      <w:r w:rsidRPr="003016F0">
        <w:rPr>
          <w:rFonts w:ascii="Times New Roman Bold" w:hAnsi="Times New Roman Bold"/>
          <w:b/>
          <w:spacing w:val="-2"/>
          <w:sz w:val="26"/>
          <w:szCs w:val="26"/>
        </w:rPr>
        <w:t>T</w:t>
      </w:r>
      <w:r w:rsidRPr="003016F0">
        <w:rPr>
          <w:rFonts w:ascii="Times New Roman Bold" w:hAnsi="Times New Roman Bold"/>
          <w:b/>
          <w:spacing w:val="-2"/>
          <w:sz w:val="26"/>
          <w:szCs w:val="26"/>
          <w:lang w:val="pl-PL"/>
        </w:rPr>
        <w:t>hu NSNN đạt thấp do giá dầu giảm, song</w:t>
      </w:r>
      <w:r>
        <w:rPr>
          <w:rFonts w:ascii="Times New Roman Bold" w:hAnsi="Times New Roman Bold"/>
          <w:b/>
          <w:spacing w:val="-2"/>
          <w:sz w:val="26"/>
          <w:szCs w:val="26"/>
          <w:lang w:val="pl-PL"/>
        </w:rPr>
        <w:t xml:space="preserve"> thu từ dầu</w:t>
      </w:r>
      <w:r w:rsidRPr="003016F0">
        <w:rPr>
          <w:rFonts w:ascii="Times New Roman Bold" w:hAnsi="Times New Roman Bold"/>
          <w:b/>
          <w:spacing w:val="-2"/>
          <w:sz w:val="26"/>
          <w:szCs w:val="26"/>
          <w:lang w:val="pl-PL"/>
        </w:rPr>
        <w:t xml:space="preserve"> sẽ được cải thiện trong thời gian tới</w:t>
      </w:r>
    </w:p>
    <w:tbl>
      <w:tblPr>
        <w:tblW w:w="8986" w:type="dxa"/>
        <w:tblInd w:w="108" w:type="dxa"/>
        <w:tblLook w:val="00A0"/>
      </w:tblPr>
      <w:tblGrid>
        <w:gridCol w:w="4395"/>
        <w:gridCol w:w="4591"/>
      </w:tblGrid>
      <w:tr w:rsidR="002843BF" w:rsidRPr="00E95A67" w:rsidTr="00EA0BFB">
        <w:trPr>
          <w:trHeight w:val="415"/>
        </w:trPr>
        <w:tc>
          <w:tcPr>
            <w:tcW w:w="4395" w:type="dxa"/>
          </w:tcPr>
          <w:p w:rsidR="002843BF" w:rsidRPr="00EA0BFB" w:rsidRDefault="002843BF" w:rsidP="00EA0BFB">
            <w:pPr>
              <w:pStyle w:val="ListParagraph"/>
              <w:tabs>
                <w:tab w:val="left" w:pos="432"/>
              </w:tabs>
              <w:spacing w:after="0" w:line="288" w:lineRule="auto"/>
              <w:ind w:left="0" w:firstLine="0"/>
              <w:contextualSpacing w:val="0"/>
              <w:rPr>
                <w:b/>
                <w:spacing w:val="-4"/>
                <w:sz w:val="26"/>
                <w:szCs w:val="26"/>
                <w:lang w:val="vi-VN"/>
              </w:rPr>
            </w:pPr>
            <w:r w:rsidRPr="00EA0BFB">
              <w:rPr>
                <w:sz w:val="26"/>
                <w:szCs w:val="26"/>
                <w:lang w:val="pl-PL"/>
              </w:rPr>
              <w:t>-  T</w:t>
            </w:r>
            <w:r w:rsidRPr="00EA0BFB">
              <w:rPr>
                <w:sz w:val="26"/>
                <w:szCs w:val="26"/>
                <w:lang w:val="vi-VN"/>
              </w:rPr>
              <w:t xml:space="preserve">hu NSNN </w:t>
            </w:r>
            <w:r w:rsidRPr="00EA0BFB">
              <w:rPr>
                <w:sz w:val="26"/>
                <w:szCs w:val="26"/>
                <w:lang w:val="pl-PL"/>
              </w:rPr>
              <w:t xml:space="preserve">trong 5 tháng đầu năm đạt 39,1% so với dự toán và </w:t>
            </w:r>
            <w:r w:rsidRPr="00EA0BFB">
              <w:rPr>
                <w:sz w:val="26"/>
                <w:szCs w:val="26"/>
                <w:lang w:val="vi-VN"/>
              </w:rPr>
              <w:t xml:space="preserve">tăng 4,5% </w:t>
            </w:r>
            <w:r w:rsidRPr="00EA0BFB">
              <w:rPr>
                <w:sz w:val="26"/>
                <w:szCs w:val="26"/>
                <w:lang w:val="pl-PL"/>
              </w:rPr>
              <w:t xml:space="preserve"> so với cùng kỳ, mức tăng </w:t>
            </w:r>
            <w:r w:rsidRPr="00EA0BFB">
              <w:rPr>
                <w:sz w:val="26"/>
                <w:szCs w:val="26"/>
                <w:lang w:val="vi-VN"/>
              </w:rPr>
              <w:t xml:space="preserve">thấp nhất </w:t>
            </w:r>
            <w:r w:rsidRPr="00EA0BFB">
              <w:rPr>
                <w:sz w:val="26"/>
                <w:szCs w:val="26"/>
                <w:lang w:val="pl-PL"/>
              </w:rPr>
              <w:t xml:space="preserve">kể từ năm 2014 (năm </w:t>
            </w:r>
            <w:r w:rsidRPr="00EA0BFB">
              <w:rPr>
                <w:sz w:val="26"/>
                <w:szCs w:val="26"/>
                <w:lang w:val="vi-VN"/>
              </w:rPr>
              <w:t>2015 tăng 7,9%</w:t>
            </w:r>
            <w:r w:rsidRPr="00EA0BFB">
              <w:rPr>
                <w:sz w:val="26"/>
                <w:szCs w:val="26"/>
                <w:lang w:val="pl-PL"/>
              </w:rPr>
              <w:t xml:space="preserve">; </w:t>
            </w:r>
            <w:r w:rsidRPr="00EA0BFB">
              <w:rPr>
                <w:sz w:val="26"/>
                <w:szCs w:val="26"/>
                <w:lang w:val="vi-VN"/>
              </w:rPr>
              <w:t>năm 2014 tăng 16,9%). Thu NSNN tăng do được hỗ trợ từ thu nội địa (tăng 11,9%) nhưng tiến độ vẫn chậm do thu từ hoạt động xuất nhập khẩu đạt thấp (giảm 3,3%) và giảm thu từ dầu thô (giảm 48,1%). Song thu từ dầu thô sẽ được cải thiện trong thời gian tới do giá dầu đang có dấu hiệu tăng khá mạnh</w:t>
            </w:r>
            <w:r w:rsidRPr="00EA0BFB">
              <w:rPr>
                <w:rStyle w:val="FootnoteReference"/>
                <w:sz w:val="26"/>
                <w:szCs w:val="26"/>
                <w:lang w:val="vi-VN"/>
              </w:rPr>
              <w:footnoteReference w:id="3"/>
            </w:r>
            <w:r w:rsidRPr="00EA0BFB">
              <w:rPr>
                <w:sz w:val="26"/>
                <w:szCs w:val="26"/>
                <w:lang w:val="vi-VN"/>
              </w:rPr>
              <w:t>.</w:t>
            </w:r>
          </w:p>
          <w:p w:rsidR="002843BF" w:rsidRPr="00EA0BFB" w:rsidRDefault="002843BF" w:rsidP="00EA0BFB">
            <w:pPr>
              <w:pStyle w:val="ListParagraph"/>
              <w:tabs>
                <w:tab w:val="left" w:pos="465"/>
              </w:tabs>
              <w:spacing w:after="0" w:line="288" w:lineRule="auto"/>
              <w:ind w:left="0" w:firstLine="342"/>
              <w:contextualSpacing w:val="0"/>
              <w:rPr>
                <w:sz w:val="26"/>
                <w:szCs w:val="26"/>
                <w:lang w:val="vi-VN"/>
              </w:rPr>
            </w:pPr>
            <w:r w:rsidRPr="00EA0BFB">
              <w:rPr>
                <w:sz w:val="26"/>
                <w:szCs w:val="26"/>
                <w:lang w:val="vi-VN"/>
              </w:rPr>
              <w:t xml:space="preserve">Thu từ khu vực </w:t>
            </w:r>
            <w:r w:rsidRPr="00EA0BFB">
              <w:rPr>
                <w:sz w:val="26"/>
                <w:szCs w:val="26"/>
                <w:lang w:val="pl-PL"/>
              </w:rPr>
              <w:t>DNNN</w:t>
            </w:r>
            <w:r w:rsidRPr="00EA0BFB">
              <w:rPr>
                <w:rStyle w:val="FootnoteReference"/>
                <w:sz w:val="26"/>
                <w:szCs w:val="26"/>
                <w:lang w:val="pl-PL"/>
              </w:rPr>
              <w:footnoteReference w:id="4"/>
            </w:r>
            <w:r w:rsidRPr="00EA0BFB">
              <w:rPr>
                <w:sz w:val="26"/>
                <w:szCs w:val="26"/>
                <w:lang w:val="pl-PL"/>
              </w:rPr>
              <w:t xml:space="preserve"> </w:t>
            </w:r>
            <w:r w:rsidRPr="00EA0BFB">
              <w:rPr>
                <w:sz w:val="26"/>
                <w:szCs w:val="26"/>
                <w:lang w:val="vi-VN"/>
              </w:rPr>
              <w:t xml:space="preserve">chỉ đạt 28,8% dự toán, giảm 16,4% so cùng kỳ 2015 do: (i) giá dầu giảm, (ii) thu từ cổ tức và lợi nhận còn lại đạt thấp, (iii) chưa thu bổ sung tiền bán cổ phần sở hữu nhà nước tại một số doanh nghiệp. </w:t>
            </w:r>
          </w:p>
          <w:p w:rsidR="002843BF" w:rsidRPr="00EA0BFB" w:rsidRDefault="002843BF" w:rsidP="00EA0BFB">
            <w:pPr>
              <w:pStyle w:val="ListParagraph"/>
              <w:tabs>
                <w:tab w:val="left" w:pos="465"/>
              </w:tabs>
              <w:spacing w:before="120" w:line="288" w:lineRule="auto"/>
              <w:ind w:left="0" w:firstLine="601"/>
              <w:contextualSpacing w:val="0"/>
              <w:rPr>
                <w:b/>
                <w:spacing w:val="-4"/>
                <w:sz w:val="26"/>
                <w:szCs w:val="26"/>
                <w:lang w:val="pl-PL"/>
              </w:rPr>
            </w:pPr>
            <w:r w:rsidRPr="00EA0BFB">
              <w:rPr>
                <w:sz w:val="26"/>
                <w:szCs w:val="26"/>
                <w:lang w:val="vi-VN"/>
              </w:rPr>
              <w:t>- Tổng chi NSNN đạt 466,3 nghìn tỷ đồng, bằng 36,6% dự toán, tăng 4,7% so cùng kỳ năm trước. Tuy nhiên, tiến độ giải ngân vốn còn chậm, cụ thể: tiến độ giải ngân vốn xây dựng cơ bản chỉ đạt 26,6% dự toán (thấp hơn so với 35,1% cùng kỳ 2015), tiến độ thực hiện vốn trái phiếu chính phủ chỉ đạt 21% (so với 27,8% cùng kỳ năm trước).</w:t>
            </w:r>
          </w:p>
        </w:tc>
        <w:tc>
          <w:tcPr>
            <w:tcW w:w="4591" w:type="dxa"/>
          </w:tcPr>
          <w:p w:rsidR="002843BF" w:rsidRPr="00EA0BFB" w:rsidRDefault="002843BF" w:rsidP="00EA0BFB">
            <w:pPr>
              <w:pStyle w:val="NormalWeb"/>
              <w:shd w:val="clear" w:color="auto" w:fill="FFFFFF"/>
              <w:spacing w:before="120" w:beforeAutospacing="0" w:after="120" w:afterAutospacing="0" w:line="288" w:lineRule="auto"/>
              <w:jc w:val="center"/>
              <w:textAlignment w:val="baseline"/>
              <w:rPr>
                <w:rFonts w:ascii="Times New Roman Bold" w:hAnsi="Times New Roman Bold"/>
                <w:b/>
                <w:spacing w:val="-4"/>
                <w:sz w:val="24"/>
                <w:szCs w:val="26"/>
                <w:lang w:val="pl-PL"/>
              </w:rPr>
            </w:pPr>
            <w:r w:rsidRPr="00EA0BFB">
              <w:rPr>
                <w:rFonts w:ascii="Times New Roman Bold" w:hAnsi="Times New Roman Bold"/>
                <w:b/>
                <w:spacing w:val="-4"/>
                <w:sz w:val="24"/>
                <w:szCs w:val="26"/>
                <w:lang w:val="vi-VN"/>
              </w:rPr>
              <w:t xml:space="preserve">Thu NSNN lũy kế đến tháng </w:t>
            </w:r>
            <w:r w:rsidRPr="00EA0BFB">
              <w:rPr>
                <w:rFonts w:ascii="Times New Roman Bold" w:hAnsi="Times New Roman Bold"/>
                <w:b/>
                <w:spacing w:val="-4"/>
                <w:sz w:val="24"/>
                <w:szCs w:val="26"/>
                <w:lang w:val="pl-PL"/>
              </w:rPr>
              <w:t>5</w:t>
            </w:r>
            <w:r w:rsidRPr="00EA0BFB">
              <w:rPr>
                <w:rFonts w:ascii="Times New Roman Bold" w:hAnsi="Times New Roman Bold"/>
                <w:b/>
                <w:spacing w:val="-4"/>
                <w:sz w:val="24"/>
                <w:szCs w:val="26"/>
                <w:lang w:val="vi-VN"/>
              </w:rPr>
              <w:t>, %</w:t>
            </w:r>
          </w:p>
          <w:p w:rsidR="002843BF" w:rsidRPr="00EA0BFB" w:rsidRDefault="002843BF" w:rsidP="00EA0BFB">
            <w:pPr>
              <w:pStyle w:val="NormalWeb"/>
              <w:shd w:val="clear" w:color="auto" w:fill="FFFFFF"/>
              <w:spacing w:before="120" w:beforeAutospacing="0" w:after="120" w:afterAutospacing="0" w:line="288" w:lineRule="auto"/>
              <w:textAlignment w:val="baseline"/>
              <w:rPr>
                <w:b/>
                <w:sz w:val="24"/>
                <w:szCs w:val="26"/>
                <w:lang w:val="vi-VN"/>
              </w:rPr>
            </w:pPr>
            <w:r w:rsidRPr="003B71F1">
              <w:rPr>
                <w:noProof/>
              </w:rPr>
              <w:pict>
                <v:shape id="Chart 4" o:spid="_x0000_i1035" type="#_x0000_t75" style="width:217.5pt;height:13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AV2s3AAAAAUBAAAPAAAAZHJzL2Rvd25y&#10;ZXYueG1sTI9BS8QwEIXvgv8hjODNTdzVrtSmiywoHgTZ6sVb2oxN2WZSmnS366939KKXB483vPdN&#10;sZl9Lw44xi6QhuuFAoHUBNtRq+H97fHqDkRMhqzpA6GGE0bYlOdnhcltONIOD1VqBZdQzI0Gl9KQ&#10;Sxkbh97ERRiQOPsMozeJ7dhKO5ojl/teLpXKpDcd8YIzA24dNvtq8hqyr9f1dt8Pp3lSL271VIes&#10;+njW+vJifrgHkXBOf8fwg8/oUDJTHSayUfQa+JH0q5zdrG7Z1hqW2VqBLAv5n778Bg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">
                  <v:imagedata r:id="rId20" o:title="" croptop="-2793f" cropbottom="-2003f" cropleft="-1648f" cropright="-466f"/>
                  <o:lock v:ext="edit" aspectratio="f"/>
                </v:shape>
              </w:pict>
            </w:r>
          </w:p>
          <w:p w:rsidR="002843BF" w:rsidRPr="00EA0BFB" w:rsidRDefault="002843BF" w:rsidP="00EA0BFB">
            <w:pPr>
              <w:spacing w:before="120" w:line="288" w:lineRule="auto"/>
              <w:jc w:val="right"/>
              <w:rPr>
                <w:i/>
                <w:sz w:val="24"/>
                <w:szCs w:val="26"/>
                <w:lang w:val="vi-VN"/>
              </w:rPr>
            </w:pPr>
            <w:r w:rsidRPr="00EA0BFB">
              <w:rPr>
                <w:i/>
                <w:sz w:val="24"/>
                <w:szCs w:val="26"/>
                <w:lang w:val="vi-VN"/>
              </w:rPr>
              <w:t>Nguồn: BTC, UBGSTCQG tổng hợp</w:t>
            </w:r>
          </w:p>
          <w:p w:rsidR="002843BF" w:rsidRPr="00EA0BFB" w:rsidRDefault="002843BF" w:rsidP="00EA0BFB">
            <w:pPr>
              <w:spacing w:before="120" w:line="288" w:lineRule="auto"/>
              <w:ind w:firstLine="0"/>
              <w:jc w:val="center"/>
              <w:rPr>
                <w:b/>
                <w:sz w:val="24"/>
                <w:szCs w:val="26"/>
                <w:lang w:val="vi-VN"/>
              </w:rPr>
            </w:pPr>
            <w:r w:rsidRPr="00EA0BFB">
              <w:rPr>
                <w:b/>
                <w:sz w:val="24"/>
                <w:szCs w:val="26"/>
                <w:lang w:val="vi-VN"/>
              </w:rPr>
              <w:t>Chi NSNN lũy kế đến tháng 5, %</w:t>
            </w:r>
          </w:p>
          <w:p w:rsidR="002843BF" w:rsidRPr="00EA0BFB" w:rsidRDefault="002843BF" w:rsidP="00EA0BFB">
            <w:pPr>
              <w:spacing w:before="120" w:line="288" w:lineRule="auto"/>
              <w:ind w:firstLine="0"/>
              <w:jc w:val="center"/>
              <w:rPr>
                <w:i/>
                <w:sz w:val="22"/>
                <w:szCs w:val="26"/>
              </w:rPr>
            </w:pPr>
            <w:r w:rsidRPr="003B71F1">
              <w:rPr>
                <w:noProof/>
              </w:rPr>
              <w:pict>
                <v:shape id="Chart 14" o:spid="_x0000_i1036" type="#_x0000_t75" style="width:202.5pt;height:15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Ga833AAAAAUBAAAPAAAAZHJzL2Rvd25y&#10;ZXYueG1sTI9BS8NAEIXvgv9hGcGb3STVIjGbIgUPHgRbU8HbNjtmQ7OzcXfbxn/f0YteHgxveO97&#10;1XJygzhiiL0nBfksA4HUetNTp6B5e7q5BxGTJqMHT6jgGyMs68uLSpfGn2iNx03qBIdQLLUCm9JY&#10;Shlbi07HmR+R2Pv0wenEZ+ikCfrE4W6QRZYtpNM9cYPVI64stvvNwXGJRT8v5PvX8+tH027zVdo3&#10;4UWp66vp8QFEwin9PcMPPqNDzUw7fyATxaCAh6RfZe82L+5A7BTM8yIDWVfyP319Bg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">
                  <v:imagedata r:id="rId21" o:title="" croptop="-2516f" cropbottom="-350f" cropleft="-1778f" cropright="-1979f"/>
                  <o:lock v:ext="edit" aspectratio="f"/>
                </v:shape>
              </w:pict>
            </w:r>
          </w:p>
          <w:p w:rsidR="002843BF" w:rsidRPr="00EA0BFB" w:rsidRDefault="002843BF" w:rsidP="00EA0BFB">
            <w:pPr>
              <w:spacing w:before="120" w:line="288" w:lineRule="auto"/>
              <w:jc w:val="right"/>
              <w:rPr>
                <w:i/>
                <w:sz w:val="24"/>
                <w:szCs w:val="26"/>
                <w:lang w:val="vi-VN"/>
              </w:rPr>
            </w:pPr>
            <w:r w:rsidRPr="00EA0BFB">
              <w:rPr>
                <w:i/>
                <w:sz w:val="24"/>
                <w:szCs w:val="26"/>
                <w:lang w:val="vi-VN"/>
              </w:rPr>
              <w:t>Nguồn: BTC, UBGSTCQG tổng hợp</w:t>
            </w:r>
          </w:p>
        </w:tc>
      </w:tr>
    </w:tbl>
    <w:p w:rsidR="002843BF" w:rsidRPr="009B0C81" w:rsidRDefault="002843BF" w:rsidP="00B3398B">
      <w:pPr>
        <w:pStyle w:val="ListParagraph"/>
        <w:numPr>
          <w:ilvl w:val="0"/>
          <w:numId w:val="24"/>
        </w:numPr>
        <w:spacing w:before="240" w:after="240" w:line="288" w:lineRule="auto"/>
        <w:ind w:left="426" w:hanging="426"/>
        <w:rPr>
          <w:b/>
          <w:sz w:val="26"/>
          <w:szCs w:val="26"/>
          <w:lang w:val="nl-NL"/>
        </w:rPr>
      </w:pPr>
      <w:r w:rsidRPr="009B0C81">
        <w:rPr>
          <w:b/>
          <w:sz w:val="26"/>
          <w:szCs w:val="26"/>
          <w:lang w:val="vi-VN"/>
        </w:rPr>
        <w:t>THỊ TRƯỜNG TÀI CHÍNH</w:t>
      </w:r>
      <w:r w:rsidRPr="009B0C81">
        <w:rPr>
          <w:sz w:val="26"/>
          <w:szCs w:val="26"/>
          <w:lang w:val="nl-NL"/>
        </w:rPr>
        <w:t xml:space="preserve"> </w:t>
      </w:r>
      <w:r w:rsidRPr="009B0C81">
        <w:rPr>
          <w:b/>
          <w:sz w:val="26"/>
          <w:szCs w:val="26"/>
          <w:lang w:val="nl-NL"/>
        </w:rPr>
        <w:t>– TIỀN TỆ</w:t>
      </w:r>
    </w:p>
    <w:p w:rsidR="002843BF" w:rsidRPr="009B0C81" w:rsidRDefault="002843BF" w:rsidP="00B3398B">
      <w:pPr>
        <w:tabs>
          <w:tab w:val="left" w:pos="284"/>
          <w:tab w:val="left" w:pos="426"/>
        </w:tabs>
        <w:spacing w:before="120" w:after="240" w:line="288" w:lineRule="auto"/>
        <w:ind w:firstLine="0"/>
        <w:rPr>
          <w:b/>
          <w:sz w:val="26"/>
          <w:szCs w:val="26"/>
          <w:lang w:val="nl-NL"/>
        </w:rPr>
      </w:pPr>
      <w:r w:rsidRPr="009B0C81">
        <w:rPr>
          <w:b/>
          <w:sz w:val="26"/>
          <w:szCs w:val="26"/>
          <w:lang w:val="nl-NL"/>
        </w:rPr>
        <w:t>1.</w:t>
      </w:r>
      <w:r w:rsidRPr="009B0C81">
        <w:rPr>
          <w:b/>
          <w:sz w:val="26"/>
          <w:szCs w:val="26"/>
          <w:lang w:val="nl-NL"/>
        </w:rPr>
        <w:tab/>
        <w:t xml:space="preserve"> Thị trường tiền tệ - ngân hàng</w:t>
      </w:r>
    </w:p>
    <w:p w:rsidR="002843BF" w:rsidRDefault="002843BF" w:rsidP="00B3398B">
      <w:pPr>
        <w:tabs>
          <w:tab w:val="left" w:pos="1276"/>
        </w:tabs>
        <w:spacing w:before="120" w:line="300" w:lineRule="auto"/>
        <w:rPr>
          <w:sz w:val="26"/>
          <w:szCs w:val="26"/>
          <w:lang w:val="nl-NL"/>
        </w:rPr>
      </w:pPr>
      <w:r w:rsidRPr="00DB5F77">
        <w:rPr>
          <w:b/>
          <w:i/>
          <w:sz w:val="26"/>
          <w:szCs w:val="26"/>
          <w:lang w:val="nl-NL"/>
        </w:rPr>
        <w:t>Thanh khoản của hệ thống ngân hàng tháng 5/2016 khá dồi dào</w:t>
      </w:r>
      <w:r w:rsidRPr="009B0C81">
        <w:rPr>
          <w:sz w:val="26"/>
          <w:szCs w:val="26"/>
          <w:lang w:val="nl-NL"/>
        </w:rPr>
        <w:t xml:space="preserve">, biểu hiện: </w:t>
      </w:r>
      <w:r w:rsidRPr="002C4AC2">
        <w:rPr>
          <w:sz w:val="26"/>
          <w:szCs w:val="26"/>
          <w:lang w:val="nl-NL"/>
        </w:rPr>
        <w:t>(i) Tính đến 23/5/2016</w:t>
      </w:r>
      <w:r>
        <w:rPr>
          <w:sz w:val="26"/>
          <w:szCs w:val="26"/>
          <w:lang w:val="nl-NL"/>
        </w:rPr>
        <w:t>, l</w:t>
      </w:r>
      <w:r w:rsidRPr="002C4AC2">
        <w:rPr>
          <w:sz w:val="26"/>
          <w:szCs w:val="26"/>
          <w:lang w:val="nl-NL"/>
        </w:rPr>
        <w:t xml:space="preserve">ãi suất trên thị trường liên ngân hàng </w:t>
      </w:r>
      <w:r>
        <w:rPr>
          <w:sz w:val="26"/>
          <w:szCs w:val="26"/>
          <w:lang w:val="nl-NL"/>
        </w:rPr>
        <w:t xml:space="preserve">trong tháng 5 </w:t>
      </w:r>
      <w:r w:rsidRPr="002C4AC2">
        <w:rPr>
          <w:sz w:val="26"/>
          <w:szCs w:val="26"/>
          <w:lang w:val="nl-NL"/>
        </w:rPr>
        <w:t>giảm mạnh</w:t>
      </w:r>
      <w:r>
        <w:rPr>
          <w:sz w:val="26"/>
          <w:szCs w:val="26"/>
          <w:lang w:val="nl-NL"/>
        </w:rPr>
        <w:t xml:space="preserve"> so với tháng trước. </w:t>
      </w:r>
      <w:r w:rsidRPr="00DB5F77">
        <w:rPr>
          <w:sz w:val="26"/>
          <w:szCs w:val="26"/>
          <w:lang w:val="nl-NL"/>
        </w:rPr>
        <w:t>Đặc biệt từ 15-23/5/2016, mặt bằng lãi suất liên ngân hàng đã xuống mức th</w:t>
      </w:r>
      <w:r>
        <w:rPr>
          <w:sz w:val="26"/>
          <w:szCs w:val="26"/>
          <w:lang w:val="nl-NL"/>
        </w:rPr>
        <w:t>ấp kỉ lục trong vòng 3 năm qua (</w:t>
      </w:r>
      <w:r w:rsidRPr="00DB5F77">
        <w:rPr>
          <w:sz w:val="26"/>
          <w:szCs w:val="26"/>
          <w:lang w:val="nl-NL"/>
        </w:rPr>
        <w:t>lãi suất ON ngày 23/5 chỉ còn 0,82%, lãi suất 1 tháng ở mức 3%)</w:t>
      </w:r>
      <w:r>
        <w:rPr>
          <w:sz w:val="26"/>
          <w:szCs w:val="26"/>
          <w:lang w:val="nl-NL"/>
        </w:rPr>
        <w:t>;</w:t>
      </w:r>
      <w:r w:rsidRPr="002C4AC2">
        <w:rPr>
          <w:sz w:val="26"/>
          <w:szCs w:val="26"/>
          <w:lang w:val="nl-NL"/>
        </w:rPr>
        <w:t xml:space="preserve"> (ii) NHNN hút ròng trên thị trường mở 4 tuần liên tiếp từ 25/4 đến 19</w:t>
      </w:r>
      <w:r>
        <w:rPr>
          <w:sz w:val="26"/>
          <w:szCs w:val="26"/>
          <w:lang w:val="nl-NL"/>
        </w:rPr>
        <w:t>/5</w:t>
      </w:r>
      <w:r w:rsidRPr="002C4AC2">
        <w:rPr>
          <w:sz w:val="26"/>
          <w:szCs w:val="26"/>
          <w:lang w:val="nl-NL"/>
        </w:rPr>
        <w:t>.</w:t>
      </w:r>
      <w:r>
        <w:rPr>
          <w:sz w:val="26"/>
          <w:szCs w:val="26"/>
          <w:lang w:val="nl-NL"/>
        </w:rPr>
        <w:t xml:space="preserve"> </w:t>
      </w:r>
    </w:p>
    <w:tbl>
      <w:tblPr>
        <w:tblW w:w="9322" w:type="dxa"/>
        <w:tblLayout w:type="fixed"/>
        <w:tblLook w:val="00A0"/>
      </w:tblPr>
      <w:tblGrid>
        <w:gridCol w:w="4644"/>
        <w:gridCol w:w="4678"/>
      </w:tblGrid>
      <w:tr w:rsidR="002843BF" w:rsidRPr="008D3D92" w:rsidTr="00EA0BFB">
        <w:tc>
          <w:tcPr>
            <w:tcW w:w="4644" w:type="dxa"/>
          </w:tcPr>
          <w:p w:rsidR="002843BF" w:rsidRPr="00EA0BFB" w:rsidRDefault="002843BF" w:rsidP="00EA0BFB">
            <w:pPr>
              <w:pStyle w:val="ListParagraph"/>
              <w:spacing w:line="360" w:lineRule="auto"/>
              <w:ind w:left="0" w:firstLine="0"/>
              <w:jc w:val="center"/>
              <w:rPr>
                <w:b/>
                <w:sz w:val="24"/>
                <w:szCs w:val="26"/>
                <w:lang w:val="nl-NL"/>
              </w:rPr>
            </w:pPr>
            <w:r w:rsidRPr="00EA0BFB">
              <w:rPr>
                <w:b/>
                <w:sz w:val="24"/>
                <w:szCs w:val="26"/>
                <w:lang w:val="nl-NL"/>
              </w:rPr>
              <w:t xml:space="preserve">Khối lượng bơm (hút) ròng của NHNN </w:t>
            </w:r>
          </w:p>
          <w:p w:rsidR="002843BF" w:rsidRPr="00EA0BFB" w:rsidRDefault="002843BF" w:rsidP="00EA0BFB">
            <w:pPr>
              <w:pStyle w:val="ListParagraph"/>
              <w:spacing w:line="360" w:lineRule="auto"/>
              <w:ind w:left="0" w:firstLine="0"/>
              <w:jc w:val="center"/>
              <w:rPr>
                <w:b/>
                <w:sz w:val="24"/>
                <w:szCs w:val="26"/>
                <w:lang w:val="nl-NL"/>
              </w:rPr>
            </w:pPr>
            <w:r w:rsidRPr="00EA0BFB">
              <w:rPr>
                <w:b/>
                <w:sz w:val="24"/>
                <w:szCs w:val="26"/>
                <w:lang w:val="nl-NL"/>
              </w:rPr>
              <w:t>trên thị trường mở 2016, tỷ đồng</w:t>
            </w:r>
          </w:p>
          <w:p w:rsidR="002843BF" w:rsidRPr="00EA0BFB" w:rsidRDefault="002843BF" w:rsidP="00EA0BFB">
            <w:pPr>
              <w:pStyle w:val="ListParagraph"/>
              <w:spacing w:after="0" w:line="360" w:lineRule="auto"/>
              <w:ind w:left="0" w:firstLine="0"/>
              <w:rPr>
                <w:sz w:val="24"/>
              </w:rPr>
            </w:pPr>
            <w:r w:rsidRPr="00EA0BFB">
              <w:rPr>
                <w:noProof/>
                <w:sz w:val="24"/>
              </w:rPr>
              <w:object w:dxaOrig="4167" w:dyaOrig="2400">
                <v:shape id="_x0000_i1037" type="#_x0000_t75" style="width:216.75pt;height:126pt;visibility:visible" o:ole="">
                  <v:imagedata r:id="rId22" o:title="" croptop="-2348f" cropbottom="-1038f" cropleft="-1966f" cropright="-723f"/>
                  <o:lock v:ext="edit" aspectratio="f"/>
                </v:shape>
                <o:OLEObject Type="Embed" ProgID="Excel.Chart.8" ShapeID="_x0000_i1037" DrawAspect="Content" ObjectID="_1527081366" r:id="rId23"/>
              </w:object>
            </w:r>
          </w:p>
          <w:p w:rsidR="002843BF" w:rsidRPr="008D3D92" w:rsidRDefault="002843BF" w:rsidP="00EA0BFB">
            <w:pPr>
              <w:spacing w:line="360" w:lineRule="auto"/>
              <w:ind w:firstLine="0"/>
              <w:jc w:val="right"/>
            </w:pPr>
            <w:r w:rsidRPr="00EA0BFB">
              <w:rPr>
                <w:i/>
                <w:szCs w:val="26"/>
              </w:rPr>
              <w:t>Nguồn: HSC</w:t>
            </w:r>
          </w:p>
        </w:tc>
        <w:tc>
          <w:tcPr>
            <w:tcW w:w="4678" w:type="dxa"/>
          </w:tcPr>
          <w:p w:rsidR="002843BF" w:rsidRPr="00EA0BFB" w:rsidRDefault="002843BF" w:rsidP="00EA0BFB">
            <w:pPr>
              <w:spacing w:before="120" w:line="360" w:lineRule="auto"/>
              <w:ind w:firstLine="0"/>
              <w:jc w:val="center"/>
              <w:rPr>
                <w:b/>
                <w:sz w:val="24"/>
                <w:szCs w:val="26"/>
              </w:rPr>
            </w:pPr>
            <w:r w:rsidRPr="00EA0BFB">
              <w:rPr>
                <w:b/>
                <w:sz w:val="24"/>
                <w:szCs w:val="26"/>
              </w:rPr>
              <w:t>Lãi suất trên thị trường liên ngân hàng, %</w:t>
            </w:r>
          </w:p>
          <w:p w:rsidR="002843BF" w:rsidRPr="00EA0BFB" w:rsidRDefault="002843BF" w:rsidP="00EA0BFB">
            <w:pPr>
              <w:pStyle w:val="ListParagraph"/>
              <w:spacing w:line="360" w:lineRule="auto"/>
              <w:ind w:left="0" w:firstLine="0"/>
              <w:jc w:val="center"/>
              <w:rPr>
                <w:sz w:val="24"/>
              </w:rPr>
            </w:pPr>
            <w:r w:rsidRPr="00EA0BFB">
              <w:rPr>
                <w:noProof/>
                <w:sz w:val="24"/>
              </w:rPr>
              <w:object w:dxaOrig="4032" w:dyaOrig="2314">
                <v:shape id="Chart 12" o:spid="_x0000_i1038" type="#_x0000_t75" style="width:210pt;height:118.5pt;visibility:visible" o:ole="">
                  <v:imagedata r:id="rId24" o:title="" croptop="-2181f" cropbottom="-906f" cropleft="-1398f" cropright="-1349f"/>
                  <o:lock v:ext="edit" aspectratio="f"/>
                </v:shape>
                <o:OLEObject Type="Embed" ProgID="Excel.Chart.8" ShapeID="Chart 12" DrawAspect="Content" ObjectID="_1527081367" r:id="rId25"/>
              </w:object>
            </w:r>
          </w:p>
          <w:p w:rsidR="002843BF" w:rsidRPr="008D3D92" w:rsidRDefault="002843BF" w:rsidP="00EA0BFB">
            <w:pPr>
              <w:spacing w:line="360" w:lineRule="auto"/>
              <w:ind w:firstLine="0"/>
              <w:jc w:val="right"/>
            </w:pPr>
            <w:r w:rsidRPr="00EA0BFB">
              <w:rPr>
                <w:i/>
                <w:szCs w:val="26"/>
              </w:rPr>
              <w:t>Nguồn: HSC</w:t>
            </w:r>
          </w:p>
        </w:tc>
      </w:tr>
    </w:tbl>
    <w:p w:rsidR="002843BF" w:rsidRDefault="002843BF" w:rsidP="00B3398B">
      <w:pPr>
        <w:tabs>
          <w:tab w:val="left" w:pos="1276"/>
        </w:tabs>
        <w:spacing w:before="120" w:line="300" w:lineRule="auto"/>
        <w:rPr>
          <w:sz w:val="26"/>
          <w:szCs w:val="26"/>
          <w:lang w:val="nl-NL"/>
        </w:rPr>
      </w:pPr>
      <w:r w:rsidRPr="002C4AC2">
        <w:rPr>
          <w:sz w:val="26"/>
          <w:szCs w:val="26"/>
          <w:lang w:val="nl-NL"/>
        </w:rPr>
        <w:t>Nguyên nhân</w:t>
      </w:r>
      <w:r>
        <w:rPr>
          <w:sz w:val="26"/>
          <w:szCs w:val="26"/>
          <w:lang w:val="nl-NL"/>
        </w:rPr>
        <w:t xml:space="preserve"> hệ thống ngân hàng có</w:t>
      </w:r>
      <w:r w:rsidRPr="002C4AC2">
        <w:rPr>
          <w:sz w:val="26"/>
          <w:szCs w:val="26"/>
          <w:lang w:val="nl-NL"/>
        </w:rPr>
        <w:t xml:space="preserve"> thanh khoản </w:t>
      </w:r>
      <w:r>
        <w:rPr>
          <w:sz w:val="26"/>
          <w:szCs w:val="26"/>
          <w:lang w:val="nl-NL"/>
        </w:rPr>
        <w:t xml:space="preserve">khá tốt </w:t>
      </w:r>
      <w:r w:rsidRPr="002C4AC2">
        <w:rPr>
          <w:sz w:val="26"/>
          <w:szCs w:val="26"/>
          <w:lang w:val="nl-NL"/>
        </w:rPr>
        <w:t xml:space="preserve">trong thời gian qua là do nguồn cung </w:t>
      </w:r>
      <w:r>
        <w:rPr>
          <w:sz w:val="26"/>
          <w:szCs w:val="26"/>
          <w:lang w:val="nl-NL"/>
        </w:rPr>
        <w:t>ổn định, h</w:t>
      </w:r>
      <w:r w:rsidRPr="002C4AC2">
        <w:rPr>
          <w:sz w:val="26"/>
          <w:szCs w:val="26"/>
          <w:lang w:val="nl-NL"/>
        </w:rPr>
        <w:t>uy động tăng cao trong khi tín dụng tăng ở mức tương đương so với cùng kỳ</w:t>
      </w:r>
      <w:r>
        <w:rPr>
          <w:rStyle w:val="FootnoteReference"/>
          <w:sz w:val="26"/>
          <w:szCs w:val="26"/>
          <w:lang w:val="nl-NL"/>
        </w:rPr>
        <w:footnoteReference w:id="5"/>
      </w:r>
      <w:r>
        <w:rPr>
          <w:sz w:val="26"/>
          <w:szCs w:val="26"/>
          <w:lang w:val="nl-NL"/>
        </w:rPr>
        <w:t>.</w:t>
      </w:r>
    </w:p>
    <w:p w:rsidR="002843BF" w:rsidRPr="00FF45A5" w:rsidRDefault="002843BF" w:rsidP="00B3398B">
      <w:pPr>
        <w:spacing w:before="120" w:line="360" w:lineRule="exact"/>
        <w:rPr>
          <w:sz w:val="26"/>
          <w:szCs w:val="26"/>
          <w:lang w:val="nl-NL"/>
        </w:rPr>
      </w:pPr>
      <w:r w:rsidRPr="002C4AC2">
        <w:rPr>
          <w:sz w:val="26"/>
          <w:szCs w:val="26"/>
          <w:lang w:val="nl-NL"/>
        </w:rPr>
        <w:t xml:space="preserve">Trên thị trường 1, mặt bằng lãi suất huy </w:t>
      </w:r>
      <w:r>
        <w:rPr>
          <w:sz w:val="26"/>
          <w:szCs w:val="26"/>
          <w:lang w:val="nl-NL"/>
        </w:rPr>
        <w:t>động ổn định so với tháng trước. S</w:t>
      </w:r>
      <w:r w:rsidRPr="002C4AC2">
        <w:rPr>
          <w:sz w:val="26"/>
          <w:szCs w:val="26"/>
          <w:lang w:val="nl-NL"/>
        </w:rPr>
        <w:t>au hội nghị Thủ tướng với các doanh nghiệp</w:t>
      </w:r>
      <w:r>
        <w:rPr>
          <w:sz w:val="26"/>
          <w:szCs w:val="26"/>
          <w:lang w:val="nl-NL"/>
        </w:rPr>
        <w:t>,</w:t>
      </w:r>
      <w:r w:rsidRPr="002C4AC2">
        <w:rPr>
          <w:sz w:val="26"/>
          <w:szCs w:val="26"/>
          <w:lang w:val="nl-NL"/>
        </w:rPr>
        <w:t xml:space="preserve"> lãi suất cho vay đã được phát tín hiệu giảm tại một số NHTM.</w:t>
      </w:r>
      <w:r>
        <w:rPr>
          <w:sz w:val="26"/>
          <w:szCs w:val="26"/>
          <w:lang w:val="nl-NL"/>
        </w:rPr>
        <w:t xml:space="preserve"> Dù vậy</w:t>
      </w:r>
      <w:r w:rsidRPr="002C4AC2">
        <w:rPr>
          <w:sz w:val="26"/>
          <w:szCs w:val="26"/>
          <w:lang w:val="nl-NL"/>
        </w:rPr>
        <w:t xml:space="preserve">, thông thường </w:t>
      </w:r>
      <w:r>
        <w:rPr>
          <w:sz w:val="26"/>
          <w:szCs w:val="26"/>
          <w:lang w:val="nl-NL"/>
        </w:rPr>
        <w:t xml:space="preserve">thì </w:t>
      </w:r>
      <w:r w:rsidRPr="002C4AC2">
        <w:rPr>
          <w:sz w:val="26"/>
          <w:szCs w:val="26"/>
          <w:lang w:val="nl-NL"/>
        </w:rPr>
        <w:t>mặt bằng lãi suất cho vay vẫn</w:t>
      </w:r>
      <w:r>
        <w:rPr>
          <w:sz w:val="26"/>
          <w:szCs w:val="26"/>
          <w:lang w:val="nl-NL"/>
        </w:rPr>
        <w:t xml:space="preserve"> chưa thể thay đổi ngay trong tháng</w:t>
      </w:r>
      <w:r w:rsidRPr="002C4AC2">
        <w:rPr>
          <w:sz w:val="26"/>
          <w:szCs w:val="26"/>
          <w:lang w:val="nl-NL"/>
        </w:rPr>
        <w:t>. Thị trường đang kỳ vọng về khả năng giảm nhẹ lãi suất cho vay trong thời gian tới.</w:t>
      </w:r>
      <w:r>
        <w:rPr>
          <w:sz w:val="26"/>
          <w:szCs w:val="26"/>
          <w:lang w:val="nl-NL"/>
        </w:rPr>
        <w:t xml:space="preserve"> </w:t>
      </w:r>
      <w:r w:rsidRPr="00FF45A5">
        <w:rPr>
          <w:sz w:val="26"/>
          <w:szCs w:val="26"/>
          <w:lang w:val="nl-NL"/>
        </w:rPr>
        <w:t>Tuy nhiên, áp lực lên mặt bằng lãi suất</w:t>
      </w:r>
      <w:r>
        <w:rPr>
          <w:sz w:val="26"/>
          <w:szCs w:val="26"/>
          <w:lang w:val="nl-NL"/>
        </w:rPr>
        <w:t xml:space="preserve"> trong thời gian tới vẫn </w:t>
      </w:r>
      <w:r w:rsidRPr="00FF45A5">
        <w:rPr>
          <w:sz w:val="26"/>
          <w:szCs w:val="26"/>
          <w:lang w:val="nl-NL"/>
        </w:rPr>
        <w:t>đáng kể do: (i) nhu cầu tín dụng tăng cao vào các quý cuối năm</w:t>
      </w:r>
      <w:r>
        <w:rPr>
          <w:rStyle w:val="FootnoteReference"/>
          <w:sz w:val="26"/>
          <w:szCs w:val="26"/>
          <w:lang w:val="nl-NL"/>
        </w:rPr>
        <w:footnoteReference w:id="6"/>
      </w:r>
      <w:r w:rsidRPr="00FF45A5">
        <w:rPr>
          <w:sz w:val="26"/>
          <w:szCs w:val="26"/>
          <w:lang w:val="nl-NL"/>
        </w:rPr>
        <w:t xml:space="preserve">.; (ii) </w:t>
      </w:r>
      <w:r>
        <w:rPr>
          <w:sz w:val="26"/>
          <w:szCs w:val="26"/>
          <w:lang w:val="nl-NL"/>
        </w:rPr>
        <w:t>kỳ vọng</w:t>
      </w:r>
      <w:r w:rsidRPr="00FF45A5">
        <w:rPr>
          <w:sz w:val="26"/>
          <w:szCs w:val="26"/>
          <w:lang w:val="nl-NL"/>
        </w:rPr>
        <w:t xml:space="preserve"> lạm phát và áp lực tỷ giá lớn hơn vào cuối năm sẽ gây áp lực đáng kể lên lãi suất.</w:t>
      </w:r>
    </w:p>
    <w:p w:rsidR="002843BF" w:rsidRPr="009B0C81" w:rsidRDefault="002843BF" w:rsidP="009B0C81">
      <w:pPr>
        <w:tabs>
          <w:tab w:val="left" w:pos="284"/>
        </w:tabs>
        <w:spacing w:before="240" w:line="288" w:lineRule="auto"/>
        <w:ind w:firstLine="0"/>
        <w:rPr>
          <w:b/>
          <w:sz w:val="26"/>
          <w:szCs w:val="26"/>
          <w:lang w:val="nl-NL"/>
        </w:rPr>
      </w:pPr>
      <w:r>
        <w:rPr>
          <w:b/>
          <w:sz w:val="26"/>
          <w:szCs w:val="26"/>
          <w:lang w:val="nl-NL"/>
        </w:rPr>
        <w:t>2.</w:t>
      </w:r>
      <w:r>
        <w:rPr>
          <w:b/>
          <w:sz w:val="26"/>
          <w:szCs w:val="26"/>
          <w:lang w:val="nl-NL"/>
        </w:rPr>
        <w:tab/>
        <w:t>Thị trường ngoại hối</w:t>
      </w:r>
    </w:p>
    <w:tbl>
      <w:tblPr>
        <w:tblW w:w="0" w:type="auto"/>
        <w:tblLook w:val="00A0"/>
      </w:tblPr>
      <w:tblGrid>
        <w:gridCol w:w="4644"/>
        <w:gridCol w:w="4644"/>
      </w:tblGrid>
      <w:tr w:rsidR="002843BF" w:rsidRPr="00121A6C" w:rsidTr="00EA0BFB">
        <w:tc>
          <w:tcPr>
            <w:tcW w:w="4644" w:type="dxa"/>
          </w:tcPr>
          <w:p w:rsidR="002843BF" w:rsidRPr="00EA0BFB" w:rsidRDefault="002843BF" w:rsidP="00EA0BFB">
            <w:pPr>
              <w:spacing w:before="120" w:line="288" w:lineRule="auto"/>
              <w:rPr>
                <w:sz w:val="26"/>
                <w:szCs w:val="26"/>
                <w:lang w:val="nl-NL"/>
              </w:rPr>
            </w:pPr>
            <w:r w:rsidRPr="00EA0BFB">
              <w:rPr>
                <w:b/>
                <w:i/>
                <w:sz w:val="26"/>
                <w:szCs w:val="26"/>
                <w:lang w:val="nl-NL"/>
              </w:rPr>
              <w:t>Tỷ giá VND/USD tại các NHTM và tỷ giá tự do vẫn được giữ ổn định</w:t>
            </w:r>
            <w:r w:rsidRPr="00EA0BFB">
              <w:rPr>
                <w:sz w:val="26"/>
                <w:szCs w:val="26"/>
                <w:lang w:val="nl-NL"/>
              </w:rPr>
              <w:t xml:space="preserve"> trong biên độ trên của tỷ giá trung tâm (22.290–22.320 VND/USD). Tính đến 20/05/2016, tỷ giá trung tâm có điều chỉnh tăng nhẹ 0,4% so với đầu tháng 5 nhưng chỉ tăng 0,1% so với đầu năm.</w:t>
            </w:r>
          </w:p>
          <w:p w:rsidR="002843BF" w:rsidRPr="00EA0BFB" w:rsidRDefault="002843BF" w:rsidP="00EA0BFB">
            <w:pPr>
              <w:spacing w:before="120" w:line="288" w:lineRule="auto"/>
              <w:rPr>
                <w:sz w:val="26"/>
                <w:szCs w:val="26"/>
                <w:lang w:val="nl-NL"/>
              </w:rPr>
            </w:pPr>
            <w:r w:rsidRPr="00EA0BFB">
              <w:rPr>
                <w:sz w:val="26"/>
                <w:szCs w:val="26"/>
                <w:lang w:val="nl-NL"/>
              </w:rPr>
              <w:t>Chỉ số CDS và tỷ giá kỳ hạn NDF đều có xu hướng giảm nhẹ cho thấy kỳ vọng vào tỷ giá hiện đang khá ổn định. Thị trường ngoại hối ổn định, nguồn cung ngoại tệ dồi dào (cán cân thương mại thặng dư, FDI tăng khá) đã tạo điều kiện giúp NHNN mua được một lượng lớn dự trữ ngoại tệ.</w:t>
            </w:r>
          </w:p>
        </w:tc>
        <w:tc>
          <w:tcPr>
            <w:tcW w:w="4644" w:type="dxa"/>
          </w:tcPr>
          <w:p w:rsidR="002843BF" w:rsidRPr="00EA0BFB" w:rsidRDefault="002843BF" w:rsidP="00EA0BFB">
            <w:pPr>
              <w:spacing w:before="120" w:line="360" w:lineRule="auto"/>
              <w:ind w:firstLine="34"/>
              <w:jc w:val="center"/>
              <w:rPr>
                <w:b/>
                <w:sz w:val="24"/>
                <w:lang w:val="vi-VN"/>
              </w:rPr>
            </w:pPr>
            <w:r w:rsidRPr="00EA0BFB">
              <w:rPr>
                <w:b/>
                <w:sz w:val="24"/>
                <w:lang w:val="vi-VN"/>
              </w:rPr>
              <w:t>Tỷ giá USD/VND</w:t>
            </w:r>
          </w:p>
          <w:p w:rsidR="002843BF" w:rsidRPr="00EA0BFB" w:rsidRDefault="002843BF" w:rsidP="00EA0BFB">
            <w:pPr>
              <w:spacing w:before="240" w:line="288" w:lineRule="auto"/>
              <w:ind w:firstLine="34"/>
              <w:jc w:val="right"/>
              <w:rPr>
                <w:b/>
                <w:i/>
                <w:sz w:val="24"/>
                <w:lang w:val="nl-NL"/>
              </w:rPr>
            </w:pPr>
            <w:r>
              <w:rPr>
                <w:noProof/>
              </w:rPr>
              <w:pict>
                <v:shape id="_x0000_s1046" type="#_x0000_t75" style="position:absolute;left:0;text-align:left;margin-left:7.3pt;margin-top:15.65pt;width:182.9pt;height:178.1pt;z-index:251649536;visibility:visible;mso-wrap-distance-left:15.24pt;mso-wrap-distance-top:7.68pt;mso-wrap-distance-right:33.98pt;mso-wrap-distance-bottom:8.44pt">
                  <v:imagedata r:id="rId26" o:title=""/>
                  <w10:wrap type="square"/>
                </v:shape>
                <o:OLEObject Type="Embed" ProgID="Excel.Chart.8" ShapeID="_x0000_s1046" DrawAspect="Content" ObjectID="_1527081371" r:id="rId27"/>
              </w:pict>
            </w:r>
            <w:r w:rsidRPr="00EA0BFB">
              <w:rPr>
                <w:i/>
                <w:sz w:val="24"/>
                <w:lang w:val="vi-VN"/>
              </w:rPr>
              <w:t>Nguồn: HSC</w:t>
            </w:r>
          </w:p>
        </w:tc>
      </w:tr>
    </w:tbl>
    <w:p w:rsidR="002843BF" w:rsidRDefault="002843BF" w:rsidP="005A258B">
      <w:pPr>
        <w:spacing w:before="120" w:line="288" w:lineRule="auto"/>
        <w:rPr>
          <w:sz w:val="26"/>
          <w:szCs w:val="26"/>
          <w:lang w:val="nl-NL"/>
        </w:rPr>
      </w:pPr>
      <w:r>
        <w:rPr>
          <w:sz w:val="26"/>
          <w:szCs w:val="26"/>
          <w:lang w:val="nl-NL"/>
        </w:rPr>
        <w:t>Dù vậy,</w:t>
      </w:r>
      <w:r w:rsidRPr="00302495">
        <w:rPr>
          <w:sz w:val="26"/>
          <w:szCs w:val="26"/>
          <w:lang w:val="nl-NL"/>
        </w:rPr>
        <w:t xml:space="preserve"> </w:t>
      </w:r>
      <w:r>
        <w:rPr>
          <w:sz w:val="26"/>
          <w:szCs w:val="26"/>
          <w:lang w:val="nl-NL"/>
        </w:rPr>
        <w:t>việc duy trì ổn định</w:t>
      </w:r>
      <w:r w:rsidRPr="00302495">
        <w:rPr>
          <w:sz w:val="26"/>
          <w:szCs w:val="26"/>
          <w:lang w:val="nl-NL"/>
        </w:rPr>
        <w:t xml:space="preserve"> tỷ giá sẽ mạnh hơn</w:t>
      </w:r>
      <w:r>
        <w:rPr>
          <w:sz w:val="26"/>
          <w:szCs w:val="26"/>
          <w:lang w:val="nl-NL"/>
        </w:rPr>
        <w:t xml:space="preserve"> trong 2 quý cuối năm sẽ khó khăn hơn</w:t>
      </w:r>
      <w:r w:rsidRPr="00302495">
        <w:rPr>
          <w:sz w:val="26"/>
          <w:szCs w:val="26"/>
          <w:lang w:val="nl-NL"/>
        </w:rPr>
        <w:t xml:space="preserve"> do: (i) nhu cầu nhập khẩu tăng; (ii) khả năng tăng lãi suất của FED rõ ràng hơn; (iii) những bất ổn và rủi ro đến từ nền kinh tế Trung Quốc khiến đồng NDT liên tục mất giá. </w:t>
      </w:r>
      <w:r w:rsidRPr="009B0C81">
        <w:rPr>
          <w:sz w:val="26"/>
          <w:szCs w:val="26"/>
          <w:lang w:val="nl-NL"/>
        </w:rPr>
        <w:t xml:space="preserve"> </w:t>
      </w:r>
    </w:p>
    <w:p w:rsidR="002843BF" w:rsidRDefault="002843BF" w:rsidP="005A258B">
      <w:pPr>
        <w:spacing w:before="120" w:line="288" w:lineRule="auto"/>
        <w:rPr>
          <w:sz w:val="26"/>
          <w:szCs w:val="26"/>
          <w:lang w:val="nl-NL"/>
        </w:rPr>
      </w:pPr>
    </w:p>
    <w:p w:rsidR="002843BF" w:rsidRDefault="002843BF" w:rsidP="005A258B">
      <w:pPr>
        <w:spacing w:before="120" w:line="288" w:lineRule="auto"/>
        <w:rPr>
          <w:sz w:val="26"/>
          <w:szCs w:val="26"/>
          <w:lang w:val="nl-NL"/>
        </w:rPr>
      </w:pPr>
    </w:p>
    <w:p w:rsidR="002843BF" w:rsidRDefault="002843BF" w:rsidP="005A258B">
      <w:pPr>
        <w:spacing w:before="120" w:line="288" w:lineRule="auto"/>
        <w:rPr>
          <w:sz w:val="26"/>
          <w:szCs w:val="26"/>
          <w:lang w:val="nl-NL"/>
        </w:rPr>
      </w:pPr>
    </w:p>
    <w:p w:rsidR="002843BF" w:rsidRPr="009B0C81" w:rsidRDefault="002843BF" w:rsidP="005A258B">
      <w:pPr>
        <w:spacing w:before="120" w:line="288" w:lineRule="auto"/>
        <w:rPr>
          <w:sz w:val="26"/>
          <w:szCs w:val="26"/>
          <w:lang w:val="nl-NL"/>
        </w:rPr>
      </w:pPr>
    </w:p>
    <w:p w:rsidR="002843BF" w:rsidRDefault="002843BF" w:rsidP="00B25325">
      <w:pPr>
        <w:tabs>
          <w:tab w:val="left" w:pos="426"/>
        </w:tabs>
        <w:spacing w:before="120" w:line="288" w:lineRule="auto"/>
        <w:ind w:firstLine="0"/>
        <w:rPr>
          <w:b/>
          <w:sz w:val="26"/>
          <w:szCs w:val="26"/>
          <w:lang w:val="nl-NL"/>
        </w:rPr>
      </w:pPr>
      <w:r>
        <w:rPr>
          <w:b/>
          <w:sz w:val="26"/>
          <w:szCs w:val="26"/>
          <w:lang w:val="nl-NL"/>
        </w:rPr>
        <w:t>3. Thị trường cổ phiếu – trái phiếu</w:t>
      </w:r>
    </w:p>
    <w:p w:rsidR="002843BF" w:rsidRDefault="002843BF" w:rsidP="00B25325">
      <w:pPr>
        <w:tabs>
          <w:tab w:val="left" w:pos="426"/>
        </w:tabs>
        <w:spacing w:before="120" w:line="288" w:lineRule="auto"/>
        <w:ind w:firstLine="709"/>
        <w:rPr>
          <w:b/>
          <w:sz w:val="26"/>
          <w:szCs w:val="26"/>
          <w:lang w:val="nl-NL"/>
        </w:rPr>
      </w:pPr>
      <w:r w:rsidRPr="007A09EC">
        <w:rPr>
          <w:b/>
          <w:sz w:val="26"/>
          <w:szCs w:val="26"/>
          <w:lang w:val="sv-SE"/>
        </w:rPr>
        <w:t>3.1</w:t>
      </w:r>
      <w:r>
        <w:rPr>
          <w:sz w:val="26"/>
          <w:szCs w:val="26"/>
          <w:lang w:val="sv-SE"/>
        </w:rPr>
        <w:t xml:space="preserve"> </w:t>
      </w:r>
      <w:r>
        <w:rPr>
          <w:b/>
          <w:sz w:val="26"/>
          <w:szCs w:val="26"/>
          <w:lang w:val="nl-NL"/>
        </w:rPr>
        <w:t>Thị trường cổ phiếu</w:t>
      </w:r>
    </w:p>
    <w:p w:rsidR="002843BF" w:rsidRDefault="002843BF" w:rsidP="00B25325">
      <w:pPr>
        <w:tabs>
          <w:tab w:val="left" w:pos="426"/>
        </w:tabs>
        <w:spacing w:before="120" w:line="288" w:lineRule="auto"/>
        <w:ind w:firstLine="709"/>
        <w:rPr>
          <w:sz w:val="26"/>
          <w:szCs w:val="26"/>
          <w:lang w:val="sv-SE"/>
        </w:rPr>
      </w:pPr>
      <w:r w:rsidRPr="00966A63">
        <w:rPr>
          <w:sz w:val="26"/>
          <w:szCs w:val="26"/>
          <w:lang w:val="sv-SE"/>
        </w:rPr>
        <w:t xml:space="preserve">Thị trường cổ phiếu tiếp tục diễn biến tích cực. Chỉ số VNIndex tới ngày 26/5/2016 đạt 604,3 điểm tăng 0,9% so với đầu tháng 5. Chỉ số HNX Index đạt 81,3 điểm, tăng 0,45%.  </w:t>
      </w:r>
    </w:p>
    <w:tbl>
      <w:tblPr>
        <w:tblW w:w="0" w:type="auto"/>
        <w:tblLook w:val="00A0"/>
      </w:tblPr>
      <w:tblGrid>
        <w:gridCol w:w="4644"/>
        <w:gridCol w:w="4644"/>
      </w:tblGrid>
      <w:tr w:rsidR="002843BF" w:rsidTr="00EA0BFB">
        <w:tc>
          <w:tcPr>
            <w:tcW w:w="4644" w:type="dxa"/>
          </w:tcPr>
          <w:p w:rsidR="002843BF" w:rsidRPr="00EA0BFB" w:rsidRDefault="002843BF" w:rsidP="00EA0BFB">
            <w:pPr>
              <w:tabs>
                <w:tab w:val="left" w:pos="426"/>
              </w:tabs>
              <w:spacing w:before="120" w:line="288" w:lineRule="auto"/>
              <w:ind w:firstLine="709"/>
              <w:rPr>
                <w:sz w:val="26"/>
                <w:szCs w:val="26"/>
                <w:lang w:val="sv-SE"/>
              </w:rPr>
            </w:pPr>
            <w:r w:rsidRPr="00EA0BFB">
              <w:rPr>
                <w:sz w:val="26"/>
                <w:szCs w:val="26"/>
                <w:lang w:val="sv-SE"/>
              </w:rPr>
              <w:t>Tổng giá trị vốn hoá thị trường cổ phiếu đạt 1 triệu 471 nghìn tỷ đồng (66 tỷ USD) tương đương với 37,3% GDP, tăng 8,1% so với cuối năm 2015. Nguyên nhân  chủ yếu do có thêm 43 mã cổ phiếu đăng ký giao dịch tại Upcom từ đầu năm 2016 và giá cổ phiểu vốn hóa lớn tại HSX tăng.</w:t>
            </w:r>
          </w:p>
        </w:tc>
        <w:tc>
          <w:tcPr>
            <w:tcW w:w="4644" w:type="dxa"/>
          </w:tcPr>
          <w:p w:rsidR="002843BF" w:rsidRPr="00EA0BFB" w:rsidRDefault="002843BF" w:rsidP="00EA0BFB">
            <w:pPr>
              <w:tabs>
                <w:tab w:val="left" w:pos="426"/>
              </w:tabs>
              <w:spacing w:before="120" w:line="288" w:lineRule="auto"/>
              <w:ind w:firstLine="0"/>
              <w:jc w:val="center"/>
              <w:rPr>
                <w:b/>
                <w:sz w:val="24"/>
                <w:szCs w:val="26"/>
                <w:lang w:val="sv-SE"/>
              </w:rPr>
            </w:pPr>
            <w:r w:rsidRPr="00EA0BFB">
              <w:rPr>
                <w:b/>
                <w:sz w:val="24"/>
                <w:szCs w:val="26"/>
                <w:lang w:val="sv-SE"/>
              </w:rPr>
              <w:t>Mua/bán ròng của khối ngoại trên thị trường chứng khoán theo tháng</w:t>
            </w:r>
          </w:p>
          <w:p w:rsidR="002843BF" w:rsidRPr="00EA0BFB" w:rsidRDefault="002843BF" w:rsidP="00EA0BFB">
            <w:pPr>
              <w:tabs>
                <w:tab w:val="left" w:pos="426"/>
              </w:tabs>
              <w:spacing w:before="240" w:line="288" w:lineRule="auto"/>
              <w:ind w:firstLine="0"/>
              <w:jc w:val="center"/>
              <w:rPr>
                <w:b/>
                <w:sz w:val="24"/>
                <w:szCs w:val="26"/>
                <w:lang w:val="nl-NL"/>
              </w:rPr>
            </w:pPr>
            <w:r w:rsidRPr="00EA0BFB">
              <w:rPr>
                <w:noProof/>
                <w:sz w:val="26"/>
                <w:szCs w:val="26"/>
              </w:rPr>
              <w:object w:dxaOrig="4157" w:dyaOrig="2727">
                <v:shape id="Chart 11" o:spid="_x0000_i1041" type="#_x0000_t75" style="width:213.75pt;height:144.75pt;visibility:visible" o:ole="">
                  <v:imagedata r:id="rId28" o:title="" croptop="-913f" cropbottom="-3220f" cropleft="-1356f" cropright="-615f"/>
                  <o:lock v:ext="edit" aspectratio="f"/>
                </v:shape>
                <o:OLEObject Type="Embed" ProgID="Excel.Chart.8" ShapeID="Chart 11" DrawAspect="Content" ObjectID="_1527081368" r:id="rId29"/>
              </w:object>
            </w:r>
          </w:p>
          <w:p w:rsidR="002843BF" w:rsidRPr="00EA0BFB" w:rsidRDefault="002843BF" w:rsidP="00EA0BFB">
            <w:pPr>
              <w:spacing w:line="360" w:lineRule="auto"/>
              <w:jc w:val="right"/>
              <w:rPr>
                <w:i/>
                <w:sz w:val="24"/>
                <w:szCs w:val="26"/>
                <w:lang w:val="nl-NL"/>
              </w:rPr>
            </w:pPr>
            <w:r w:rsidRPr="00EA0BFB">
              <w:rPr>
                <w:i/>
                <w:sz w:val="24"/>
                <w:szCs w:val="26"/>
                <w:lang w:val="nl-NL"/>
              </w:rPr>
              <w:t>Nguồn: UBGSTCQG tổng hợp</w:t>
            </w:r>
          </w:p>
        </w:tc>
      </w:tr>
    </w:tbl>
    <w:p w:rsidR="002843BF" w:rsidRDefault="002843BF" w:rsidP="00B25325">
      <w:pPr>
        <w:tabs>
          <w:tab w:val="left" w:pos="426"/>
        </w:tabs>
        <w:spacing w:before="120" w:line="288" w:lineRule="auto"/>
        <w:ind w:firstLine="709"/>
        <w:rPr>
          <w:sz w:val="26"/>
          <w:szCs w:val="26"/>
          <w:lang w:val="sv-SE"/>
        </w:rPr>
      </w:pPr>
      <w:r w:rsidRPr="00966A63">
        <w:rPr>
          <w:sz w:val="26"/>
          <w:szCs w:val="26"/>
          <w:lang w:val="sv-SE"/>
        </w:rPr>
        <w:t xml:space="preserve">Sự phục hồi của thị trường cổ phiếu </w:t>
      </w:r>
      <w:r>
        <w:rPr>
          <w:sz w:val="26"/>
          <w:szCs w:val="26"/>
          <w:lang w:val="sv-SE"/>
        </w:rPr>
        <w:t xml:space="preserve">do </w:t>
      </w:r>
      <w:r w:rsidRPr="00966A63">
        <w:rPr>
          <w:sz w:val="26"/>
          <w:szCs w:val="26"/>
          <w:lang w:val="sv-SE"/>
        </w:rPr>
        <w:t>các yếu tố cơ bản được cải thiện như</w:t>
      </w:r>
      <w:r>
        <w:rPr>
          <w:sz w:val="26"/>
          <w:szCs w:val="26"/>
          <w:lang w:val="sv-SE"/>
        </w:rPr>
        <w:t>: (i)</w:t>
      </w:r>
      <w:r w:rsidRPr="00966A63">
        <w:rPr>
          <w:sz w:val="26"/>
          <w:szCs w:val="26"/>
          <w:lang w:val="sv-SE"/>
        </w:rPr>
        <w:t xml:space="preserve"> giá dầu tăng lên xấp xỉ 50 USD/thùng (hệ số tương quan giữa chỉ số VN Index và giá dầ</w:t>
      </w:r>
      <w:r>
        <w:rPr>
          <w:sz w:val="26"/>
          <w:szCs w:val="26"/>
          <w:lang w:val="sv-SE"/>
        </w:rPr>
        <w:t>u WTI từ đầu năm 2016 đạt 0,92); (ii)</w:t>
      </w:r>
      <w:r w:rsidRPr="00966A63">
        <w:rPr>
          <w:sz w:val="26"/>
          <w:szCs w:val="26"/>
          <w:lang w:val="sv-SE"/>
        </w:rPr>
        <w:t xml:space="preserve"> Nghị quyết số 19 và Nghị quyết số 35 của Chính phủ về hỗ trợ doanh nghiệp được chính thức thông qua và triển vọng cải thiện quan h</w:t>
      </w:r>
      <w:r>
        <w:rPr>
          <w:sz w:val="26"/>
          <w:szCs w:val="26"/>
          <w:lang w:val="sv-SE"/>
        </w:rPr>
        <w:t>ệ ngoại giao, kinh tế Việt – Mỹ; (ii)</w:t>
      </w:r>
      <w:r w:rsidRPr="00966A63">
        <w:rPr>
          <w:sz w:val="26"/>
          <w:szCs w:val="26"/>
          <w:lang w:val="sv-SE"/>
        </w:rPr>
        <w:t xml:space="preserve"> Khối đầu tư nước ngoài mua ròng trở lại 559 tỷ đồng cổ phiếu niêm yết từ đầu tháng 5. Tuy nhiên cần chú ý tác động của việc Fed có thể quyết định tăng lãi suất trong tháng 6 hoặc tháng 7 tới thị trường cổ phiếu.</w:t>
      </w:r>
    </w:p>
    <w:p w:rsidR="002843BF" w:rsidRDefault="002843BF" w:rsidP="00B25325">
      <w:pPr>
        <w:tabs>
          <w:tab w:val="left" w:pos="426"/>
        </w:tabs>
        <w:spacing w:before="120" w:line="288" w:lineRule="auto"/>
        <w:ind w:firstLine="0"/>
        <w:rPr>
          <w:b/>
          <w:sz w:val="26"/>
          <w:szCs w:val="26"/>
          <w:lang w:val="nl-NL"/>
        </w:rPr>
      </w:pPr>
      <w:r>
        <w:rPr>
          <w:b/>
          <w:sz w:val="26"/>
          <w:szCs w:val="26"/>
          <w:lang w:val="nl-NL"/>
        </w:rPr>
        <w:tab/>
        <w:t xml:space="preserve">3.2  </w:t>
      </w:r>
      <w:r w:rsidRPr="009B0C81">
        <w:rPr>
          <w:b/>
          <w:sz w:val="26"/>
          <w:szCs w:val="26"/>
          <w:lang w:val="nl-NL"/>
        </w:rPr>
        <w:t>Thị trường trái phiếu chính phủ (TPCP)</w:t>
      </w:r>
    </w:p>
    <w:p w:rsidR="002843BF" w:rsidRPr="00966A63" w:rsidRDefault="002843BF" w:rsidP="00096869">
      <w:pPr>
        <w:tabs>
          <w:tab w:val="left" w:pos="426"/>
        </w:tabs>
        <w:spacing w:before="120" w:line="288" w:lineRule="auto"/>
        <w:ind w:firstLine="709"/>
        <w:rPr>
          <w:sz w:val="26"/>
          <w:szCs w:val="26"/>
          <w:lang w:val="sv-SE"/>
        </w:rPr>
      </w:pPr>
      <w:r w:rsidRPr="00966A63">
        <w:rPr>
          <w:sz w:val="26"/>
          <w:szCs w:val="26"/>
          <w:lang w:val="sv-SE"/>
        </w:rPr>
        <w:t xml:space="preserve">Nhu cầu đầu tư trái phiếu Chính phủ (TPCP) </w:t>
      </w:r>
      <w:r>
        <w:rPr>
          <w:sz w:val="26"/>
          <w:szCs w:val="26"/>
          <w:lang w:val="sv-SE"/>
        </w:rPr>
        <w:t xml:space="preserve">đang </w:t>
      </w:r>
      <w:r w:rsidRPr="00966A63">
        <w:rPr>
          <w:sz w:val="26"/>
          <w:szCs w:val="26"/>
          <w:lang w:val="sv-SE"/>
        </w:rPr>
        <w:t xml:space="preserve">tăng </w:t>
      </w:r>
      <w:r>
        <w:rPr>
          <w:sz w:val="26"/>
          <w:szCs w:val="26"/>
          <w:lang w:val="sv-SE"/>
        </w:rPr>
        <w:t>lên, biểu hiện:</w:t>
      </w:r>
      <w:r w:rsidRPr="00966A63">
        <w:rPr>
          <w:sz w:val="26"/>
          <w:szCs w:val="26"/>
          <w:lang w:val="sv-SE"/>
        </w:rPr>
        <w:t xml:space="preserve"> vốn huy động thông qua đấu thầu TPCP trong tháng 5 tăng 51% so với tháng 4 và giá trị giao dịch bình quân phiên trong tháng 5 (đến ngày 26/</w:t>
      </w:r>
      <w:r>
        <w:rPr>
          <w:sz w:val="26"/>
          <w:szCs w:val="26"/>
          <w:lang w:val="sv-SE"/>
        </w:rPr>
        <w:t xml:space="preserve">5/2016) tăng 81% so với tháng 4, lãi suất </w:t>
      </w:r>
      <w:r w:rsidRPr="00966A63">
        <w:rPr>
          <w:sz w:val="26"/>
          <w:szCs w:val="26"/>
          <w:lang w:val="sv-SE"/>
        </w:rPr>
        <w:t>kỳ hạn từ 5 năm trở xuống giảm từ 0,14 đến 0,22 điểm % so với tháng 4</w:t>
      </w:r>
      <w:r>
        <w:rPr>
          <w:sz w:val="26"/>
          <w:szCs w:val="26"/>
          <w:lang w:val="sv-SE"/>
        </w:rPr>
        <w:t xml:space="preserve">. </w:t>
      </w:r>
      <w:r w:rsidRPr="00966A63">
        <w:rPr>
          <w:sz w:val="26"/>
          <w:szCs w:val="26"/>
          <w:lang w:val="sv-SE"/>
        </w:rPr>
        <w:t>Nguyên nhân chính do</w:t>
      </w:r>
      <w:r>
        <w:rPr>
          <w:sz w:val="26"/>
          <w:szCs w:val="26"/>
          <w:lang w:val="sv-SE"/>
        </w:rPr>
        <w:t>: (i)</w:t>
      </w:r>
      <w:r w:rsidRPr="00966A63">
        <w:rPr>
          <w:sz w:val="26"/>
          <w:szCs w:val="26"/>
          <w:lang w:val="sv-SE"/>
        </w:rPr>
        <w:t xml:space="preserve"> thanh khoản các ngân hàng cải thiện</w:t>
      </w:r>
      <w:r>
        <w:rPr>
          <w:sz w:val="26"/>
          <w:szCs w:val="26"/>
          <w:lang w:val="sv-SE"/>
        </w:rPr>
        <w:t>, lãi suất cho vay qua đêm giảm mạnh; (ii) n</w:t>
      </w:r>
      <w:r w:rsidRPr="00966A63">
        <w:rPr>
          <w:sz w:val="26"/>
          <w:szCs w:val="26"/>
          <w:lang w:val="sv-SE"/>
        </w:rPr>
        <w:t>hà đầu tư nước ngoài đẩy mạnh đầu tư TPCP, lũy kế từ đầu năm đến 26/5, khối ngoại mua ròng 9.456 tỷ đồng TPCP.</w:t>
      </w:r>
    </w:p>
    <w:p w:rsidR="002843BF" w:rsidRDefault="002843BF" w:rsidP="007B4F4A">
      <w:pPr>
        <w:spacing w:before="120" w:line="288" w:lineRule="auto"/>
        <w:ind w:firstLine="0"/>
        <w:jc w:val="right"/>
        <w:rPr>
          <w:b/>
          <w:sz w:val="26"/>
          <w:szCs w:val="26"/>
          <w:lang w:val="nl-NL"/>
        </w:rPr>
      </w:pPr>
    </w:p>
    <w:p w:rsidR="002843BF" w:rsidRPr="005C6A26" w:rsidRDefault="002843BF" w:rsidP="007B4F4A">
      <w:pPr>
        <w:spacing w:before="120" w:line="288" w:lineRule="auto"/>
        <w:ind w:firstLine="0"/>
        <w:jc w:val="right"/>
        <w:rPr>
          <w:b/>
          <w:sz w:val="26"/>
          <w:szCs w:val="26"/>
          <w:lang w:val="nl-NL"/>
        </w:rPr>
      </w:pPr>
      <w:r w:rsidRPr="005C6A26">
        <w:rPr>
          <w:b/>
          <w:sz w:val="26"/>
          <w:szCs w:val="26"/>
          <w:lang w:val="nl-NL"/>
        </w:rPr>
        <w:t>ỦY BAN GIÁM SÁT TÀI CHÍNH QUỐC GIA</w:t>
      </w:r>
    </w:p>
    <w:sectPr w:rsidR="002843BF" w:rsidRPr="005C6A26" w:rsidSect="00974533">
      <w:footerReference w:type="default" r:id="rId30"/>
      <w:pgSz w:w="11907" w:h="16839" w:code="9"/>
      <w:pgMar w:top="851" w:right="1134" w:bottom="851" w:left="1701" w:header="680" w:footer="11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3BF" w:rsidRDefault="002843BF" w:rsidP="00D118DD">
      <w:pPr>
        <w:spacing w:after="0"/>
      </w:pPr>
      <w:r>
        <w:separator/>
      </w:r>
    </w:p>
  </w:endnote>
  <w:endnote w:type="continuationSeparator" w:id="0">
    <w:p w:rsidR="002843BF" w:rsidRDefault="002843BF" w:rsidP="00D118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BF" w:rsidRDefault="002843BF">
    <w:pPr>
      <w:pStyle w:val="Footer"/>
      <w:jc w:val="right"/>
    </w:pPr>
    <w:fldSimple w:instr=" PAGE   \* MERGEFORMAT ">
      <w:r>
        <w:rPr>
          <w:noProof/>
        </w:rPr>
        <w:t>8</w:t>
      </w:r>
    </w:fldSimple>
  </w:p>
  <w:p w:rsidR="002843BF" w:rsidRDefault="00284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3BF" w:rsidRDefault="002843BF" w:rsidP="00D118DD">
      <w:pPr>
        <w:spacing w:after="0"/>
      </w:pPr>
      <w:r>
        <w:separator/>
      </w:r>
    </w:p>
  </w:footnote>
  <w:footnote w:type="continuationSeparator" w:id="0">
    <w:p w:rsidR="002843BF" w:rsidRDefault="002843BF" w:rsidP="00D118DD">
      <w:pPr>
        <w:spacing w:after="0"/>
      </w:pPr>
      <w:r>
        <w:continuationSeparator/>
      </w:r>
    </w:p>
  </w:footnote>
  <w:footnote w:id="1">
    <w:p w:rsidR="002843BF" w:rsidRPr="00D7389A" w:rsidRDefault="002843BF" w:rsidP="00121A6C">
      <w:pPr>
        <w:spacing w:after="60"/>
        <w:ind w:firstLine="0"/>
        <w:rPr>
          <w:b/>
          <w:i/>
          <w:color w:val="000000"/>
          <w:sz w:val="22"/>
        </w:rPr>
      </w:pPr>
      <w:r>
        <w:rPr>
          <w:rStyle w:val="FootnoteReference"/>
        </w:rPr>
        <w:footnoteRef/>
      </w:r>
      <w:r>
        <w:t xml:space="preserve"> </w:t>
      </w:r>
      <w:r w:rsidRPr="00D7389A">
        <w:rPr>
          <w:i/>
          <w:color w:val="000000"/>
          <w:sz w:val="22"/>
        </w:rPr>
        <w:t>(-): đồng tiền đang tăng giá</w:t>
      </w:r>
      <w:r>
        <w:rPr>
          <w:i/>
          <w:color w:val="000000"/>
          <w:sz w:val="22"/>
        </w:rPr>
        <w:t xml:space="preserve">; </w:t>
      </w:r>
      <w:r w:rsidRPr="00D7389A">
        <w:rPr>
          <w:i/>
          <w:color w:val="000000"/>
          <w:sz w:val="22"/>
        </w:rPr>
        <w:t>(+): đồng tiền đang giảm giá</w:t>
      </w:r>
    </w:p>
    <w:p w:rsidR="002843BF" w:rsidRDefault="002843BF" w:rsidP="00121A6C">
      <w:pPr>
        <w:spacing w:after="60"/>
        <w:ind w:firstLine="0"/>
      </w:pPr>
    </w:p>
  </w:footnote>
  <w:footnote w:id="2">
    <w:p w:rsidR="002843BF" w:rsidRDefault="002843BF" w:rsidP="00770BB6">
      <w:pPr>
        <w:pStyle w:val="FootnoteText"/>
        <w:ind w:firstLine="0"/>
      </w:pPr>
      <w:r>
        <w:rPr>
          <w:rStyle w:val="FootnoteReference"/>
        </w:rPr>
        <w:footnoteRef/>
      </w:r>
      <w:r w:rsidRPr="00770BB6">
        <w:rPr>
          <w:lang w:val="pl-PL"/>
        </w:rPr>
        <w:t xml:space="preserve"> 100 = khả năng sản xuất dài hạn</w:t>
      </w:r>
    </w:p>
  </w:footnote>
  <w:footnote w:id="3">
    <w:p w:rsidR="002843BF" w:rsidRDefault="002843BF" w:rsidP="007823CB">
      <w:pPr>
        <w:spacing w:after="0"/>
        <w:ind w:firstLine="0"/>
      </w:pPr>
      <w:r w:rsidRPr="007823CB">
        <w:rPr>
          <w:rStyle w:val="FootnoteReference"/>
          <w:sz w:val="20"/>
          <w:szCs w:val="20"/>
        </w:rPr>
        <w:footnoteRef/>
      </w:r>
      <w:r w:rsidRPr="007823CB">
        <w:rPr>
          <w:sz w:val="20"/>
          <w:szCs w:val="20"/>
          <w:lang w:val="pl-PL"/>
        </w:rPr>
        <w:t xml:space="preserve"> </w:t>
      </w:r>
      <w:r w:rsidRPr="007823CB">
        <w:rPr>
          <w:sz w:val="20"/>
          <w:szCs w:val="20"/>
          <w:lang w:val="vi-VN"/>
        </w:rPr>
        <w:t>Giá dầu thô trên thị trường thế giới đã tăng đáng kể, lên mức 47,9 USD/thùng (dầu WTI, ngày 24/5), tăng 30% so với đầu năm. Nhờ đó, so với tháng 4, giá dầu thanh toán của Việt Nam trong tháng 5 đã tăng 3 USD lên mức 42 USD/thùng nên thu từ dầu thô cũng cao hơn 450 tỷ đồng.</w:t>
      </w:r>
    </w:p>
  </w:footnote>
  <w:footnote w:id="4">
    <w:p w:rsidR="002843BF" w:rsidRDefault="002843BF" w:rsidP="007823CB">
      <w:pPr>
        <w:pStyle w:val="FootnoteText"/>
        <w:spacing w:after="0"/>
        <w:ind w:firstLine="0"/>
      </w:pPr>
      <w:r w:rsidRPr="007823CB">
        <w:rPr>
          <w:rStyle w:val="FootnoteReference"/>
        </w:rPr>
        <w:footnoteRef/>
      </w:r>
      <w:r w:rsidRPr="007823CB">
        <w:rPr>
          <w:lang w:val="vi-VN"/>
        </w:rPr>
        <w:t xml:space="preserve"> Nếu loại trừ thu từ khu vực DNNN, thu từ hoạt động sản xuất kinh doanh vẫn đạt khá so với cùng kỳ do được hỗ trợ từ khu vực doanh nghiệp FDI (tăng 14%) và khu vực doanh nghiệp ngoài quốc doanh (tăng 24,3%).</w:t>
      </w:r>
    </w:p>
  </w:footnote>
  <w:footnote w:id="5">
    <w:p w:rsidR="002843BF" w:rsidRDefault="002843BF" w:rsidP="007823CB">
      <w:pPr>
        <w:pStyle w:val="FootnoteText"/>
        <w:spacing w:after="0"/>
        <w:ind w:firstLine="0"/>
      </w:pPr>
      <w:r>
        <w:rPr>
          <w:rStyle w:val="FootnoteReference"/>
        </w:rPr>
        <w:footnoteRef/>
      </w:r>
      <w:r w:rsidRPr="003F5E62">
        <w:rPr>
          <w:lang w:val="vi-VN"/>
        </w:rPr>
        <w:t xml:space="preserve"> </w:t>
      </w:r>
      <w:r w:rsidRPr="0025147D">
        <w:rPr>
          <w:lang w:val="vi-VN"/>
        </w:rPr>
        <w:t>Theo NHNN, t</w:t>
      </w:r>
      <w:r w:rsidRPr="003F5E62">
        <w:rPr>
          <w:lang w:val="nl-NL"/>
        </w:rPr>
        <w:t>ính đến 20/4/2016, huy động tăng 4,01% so với cuối năm 2015 (cùng kỳ năm 2015 tăng 1,67%).</w:t>
      </w:r>
    </w:p>
  </w:footnote>
  <w:footnote w:id="6">
    <w:p w:rsidR="002843BF" w:rsidRDefault="002843BF" w:rsidP="007823CB">
      <w:pPr>
        <w:pStyle w:val="FootnoteText"/>
        <w:spacing w:after="0"/>
        <w:ind w:firstLine="0"/>
      </w:pPr>
      <w:r>
        <w:rPr>
          <w:rStyle w:val="FootnoteReference"/>
        </w:rPr>
        <w:footnoteRef/>
      </w:r>
      <w:r w:rsidRPr="00FF45A5">
        <w:rPr>
          <w:lang w:val="nl-NL"/>
        </w:rPr>
        <w:t xml:space="preserve"> Tính đến cuối tháng 4/2016, tín dụng mới tăng khoảng 4%, như vậy trong hai quý cuối của năm, tốc độ tăng tín dụng cần đạt khoảng 10%-13% mới đạt mục tiêu đề ra. Đây là mức tăng khá cao so với cùng kỳ các năm trước, tương đương với mức tăng tín dụng cả năm của một số năm gần đây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FCBD9A"/>
    <w:lvl w:ilvl="0">
      <w:start w:val="1"/>
      <w:numFmt w:val="bullet"/>
      <w:lvlText w:val=""/>
      <w:lvlJc w:val="left"/>
      <w:pPr>
        <w:tabs>
          <w:tab w:val="num" w:pos="360"/>
        </w:tabs>
        <w:ind w:left="360" w:hanging="360"/>
      </w:pPr>
      <w:rPr>
        <w:rFonts w:ascii="Symbol" w:hAnsi="Symbol" w:hint="default"/>
      </w:rPr>
    </w:lvl>
  </w:abstractNum>
  <w:abstractNum w:abstractNumId="1">
    <w:nsid w:val="00FF66C2"/>
    <w:multiLevelType w:val="hybridMultilevel"/>
    <w:tmpl w:val="5BB8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7C1650"/>
    <w:multiLevelType w:val="hybridMultilevel"/>
    <w:tmpl w:val="6D78FC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1804B91"/>
    <w:multiLevelType w:val="hybridMultilevel"/>
    <w:tmpl w:val="4DFA0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4E60959"/>
    <w:multiLevelType w:val="hybridMultilevel"/>
    <w:tmpl w:val="6FAEF0E8"/>
    <w:lvl w:ilvl="0" w:tplc="A0988840">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091057F1"/>
    <w:multiLevelType w:val="hybridMultilevel"/>
    <w:tmpl w:val="27960AF6"/>
    <w:lvl w:ilvl="0" w:tplc="058C4D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A0475C6"/>
    <w:multiLevelType w:val="hybridMultilevel"/>
    <w:tmpl w:val="1786F040"/>
    <w:lvl w:ilvl="0" w:tplc="04090003">
      <w:start w:val="1"/>
      <w:numFmt w:val="bullet"/>
      <w:lvlText w:val="o"/>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0B113772"/>
    <w:multiLevelType w:val="hybridMultilevel"/>
    <w:tmpl w:val="19F674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912DEF"/>
    <w:multiLevelType w:val="hybridMultilevel"/>
    <w:tmpl w:val="78AE2A36"/>
    <w:lvl w:ilvl="0" w:tplc="B906C7E8">
      <w:start w:val="1"/>
      <w:numFmt w:val="decimal"/>
      <w:pStyle w:val="Equation"/>
      <w:lvlText w:val="(%1)"/>
      <w:lvlJc w:val="left"/>
      <w:pPr>
        <w:tabs>
          <w:tab w:val="num" w:pos="1134"/>
        </w:tabs>
        <w:ind w:left="1134"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4DF524E"/>
    <w:multiLevelType w:val="hybridMultilevel"/>
    <w:tmpl w:val="89A0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E737B"/>
    <w:multiLevelType w:val="hybridMultilevel"/>
    <w:tmpl w:val="D4F8CE1E"/>
    <w:lvl w:ilvl="0" w:tplc="A9CC640E">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3684BD3"/>
    <w:multiLevelType w:val="multilevel"/>
    <w:tmpl w:val="C5CA5E2E"/>
    <w:lvl w:ilvl="0">
      <w:start w:val="1"/>
      <w:numFmt w:val="decimal"/>
      <w:pStyle w:val="Heading1"/>
      <w:lvlText w:val="%1."/>
      <w:lvlJc w:val="left"/>
      <w:pPr>
        <w:tabs>
          <w:tab w:val="num" w:pos="720"/>
        </w:tabs>
      </w:pPr>
      <w:rPr>
        <w:rFonts w:cs="Times New Roman" w:hint="default"/>
        <w:b/>
        <w:i w:val="0"/>
      </w:rPr>
    </w:lvl>
    <w:lvl w:ilvl="1">
      <w:start w:val="1"/>
      <w:numFmt w:val="decimal"/>
      <w:pStyle w:val="Heading2"/>
      <w:lvlText w:val="%1.%2."/>
      <w:lvlJc w:val="left"/>
      <w:pPr>
        <w:tabs>
          <w:tab w:val="num" w:pos="720"/>
        </w:tabs>
        <w:ind w:left="720" w:hanging="720"/>
      </w:pPr>
      <w:rPr>
        <w:rFonts w:cs="Times New Roman" w:hint="default"/>
        <w:b/>
        <w:i/>
      </w:rPr>
    </w:lvl>
    <w:lvl w:ilvl="2">
      <w:start w:val="1"/>
      <w:numFmt w:val="decimal"/>
      <w:pStyle w:val="Heading3"/>
      <w:lvlText w:val="%1.%2.%3"/>
      <w:lvlJc w:val="left"/>
      <w:pPr>
        <w:ind w:left="720" w:hanging="720"/>
      </w:pPr>
      <w:rPr>
        <w:rFonts w:cs="Times New Roman" w:hint="default"/>
        <w:b w:val="0"/>
        <w:i/>
      </w:rPr>
    </w:lvl>
    <w:lvl w:ilvl="3">
      <w:start w:val="1"/>
      <w:numFmt w:val="decimal"/>
      <w:pStyle w:val="Heading4"/>
      <w:lvlText w:val="%2.%3.%4"/>
      <w:lvlJc w:val="left"/>
      <w:pPr>
        <w:tabs>
          <w:tab w:val="num" w:pos="1800"/>
        </w:tabs>
        <w:ind w:left="720" w:hanging="720"/>
      </w:pPr>
      <w:rPr>
        <w:rFonts w:cs="Times New Roman" w:hint="default"/>
        <w:b w:val="0"/>
        <w:i/>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57D4A98"/>
    <w:multiLevelType w:val="hybridMultilevel"/>
    <w:tmpl w:val="31BC8494"/>
    <w:lvl w:ilvl="0" w:tplc="926E009C">
      <w:start w:val="1"/>
      <w:numFmt w:val="lowerRoman"/>
      <w:lvlText w:val="(%1)"/>
      <w:lvlJc w:val="left"/>
      <w:pPr>
        <w:ind w:left="1785" w:hanging="1065"/>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BE03EB6"/>
    <w:multiLevelType w:val="hybridMultilevel"/>
    <w:tmpl w:val="416065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D2F73AC"/>
    <w:multiLevelType w:val="hybridMultilevel"/>
    <w:tmpl w:val="5AD61C2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hint="default"/>
      </w:rPr>
    </w:lvl>
    <w:lvl w:ilvl="8" w:tplc="04090005">
      <w:start w:val="1"/>
      <w:numFmt w:val="bullet"/>
      <w:lvlText w:val=""/>
      <w:lvlJc w:val="left"/>
      <w:pPr>
        <w:ind w:left="7206" w:hanging="360"/>
      </w:pPr>
      <w:rPr>
        <w:rFonts w:ascii="Wingdings" w:hAnsi="Wingdings" w:hint="default"/>
      </w:rPr>
    </w:lvl>
  </w:abstractNum>
  <w:abstractNum w:abstractNumId="16">
    <w:nsid w:val="41906189"/>
    <w:multiLevelType w:val="multilevel"/>
    <w:tmpl w:val="E64E01DC"/>
    <w:styleLink w:val="Style2"/>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445B0FCE"/>
    <w:multiLevelType w:val="hybridMultilevel"/>
    <w:tmpl w:val="1BE0B198"/>
    <w:lvl w:ilvl="0" w:tplc="04090001">
      <w:start w:val="1"/>
      <w:numFmt w:val="bullet"/>
      <w:lvlText w:val=""/>
      <w:lvlJc w:val="left"/>
      <w:pPr>
        <w:ind w:left="1866" w:hanging="360"/>
      </w:pPr>
      <w:rPr>
        <w:rFonts w:ascii="Symbol" w:hAnsi="Symbol" w:hint="default"/>
      </w:rPr>
    </w:lvl>
    <w:lvl w:ilvl="1" w:tplc="04090003">
      <w:start w:val="1"/>
      <w:numFmt w:val="bullet"/>
      <w:lvlText w:val="o"/>
      <w:lvlJc w:val="left"/>
      <w:pPr>
        <w:ind w:left="2586" w:hanging="360"/>
      </w:pPr>
      <w:rPr>
        <w:rFonts w:ascii="Courier New" w:hAnsi="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hint="default"/>
      </w:rPr>
    </w:lvl>
    <w:lvl w:ilvl="8" w:tplc="04090005">
      <w:start w:val="1"/>
      <w:numFmt w:val="bullet"/>
      <w:lvlText w:val=""/>
      <w:lvlJc w:val="left"/>
      <w:pPr>
        <w:ind w:left="7626" w:hanging="360"/>
      </w:pPr>
      <w:rPr>
        <w:rFonts w:ascii="Wingdings" w:hAnsi="Wingdings" w:hint="default"/>
      </w:rPr>
    </w:lvl>
  </w:abstractNum>
  <w:abstractNum w:abstractNumId="18">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10331B9"/>
    <w:multiLevelType w:val="hybridMultilevel"/>
    <w:tmpl w:val="9E720C38"/>
    <w:lvl w:ilvl="0" w:tplc="0756B19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6937348D"/>
    <w:multiLevelType w:val="hybridMultilevel"/>
    <w:tmpl w:val="56F2E2FC"/>
    <w:lvl w:ilvl="0" w:tplc="7250F42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B4222BF"/>
    <w:multiLevelType w:val="hybridMultilevel"/>
    <w:tmpl w:val="4EFEE872"/>
    <w:lvl w:ilvl="0" w:tplc="865277C2">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08F7A12"/>
    <w:multiLevelType w:val="hybridMultilevel"/>
    <w:tmpl w:val="94D2AD34"/>
    <w:lvl w:ilvl="0" w:tplc="0409000D">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4261D"/>
    <w:multiLevelType w:val="hybridMultilevel"/>
    <w:tmpl w:val="24926992"/>
    <w:lvl w:ilvl="0" w:tplc="9BCC91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CBE4C6F"/>
    <w:multiLevelType w:val="multilevel"/>
    <w:tmpl w:val="9F08A392"/>
    <w:lvl w:ilvl="0">
      <w:start w:val="1"/>
      <w:numFmt w:val="decimal"/>
      <w:lvlText w:val="CHƯƠNG %1"/>
      <w:lvlJc w:val="left"/>
      <w:pPr>
        <w:tabs>
          <w:tab w:val="num" w:pos="1092"/>
        </w:tabs>
        <w:ind w:left="1092" w:hanging="432"/>
      </w:pPr>
      <w:rPr>
        <w:rFonts w:cs="Times New Roman"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
      <w:lvlJc w:val="left"/>
      <w:pPr>
        <w:tabs>
          <w:tab w:val="num" w:pos="1440"/>
        </w:tabs>
        <w:ind w:left="720" w:hanging="720"/>
      </w:pPr>
      <w:rPr>
        <w:rFonts w:cs="Times New Roman" w:hint="default"/>
        <w:b/>
        <w:i/>
      </w:rPr>
    </w:lvl>
    <w:lvl w:ilvl="3">
      <w:start w:val="1"/>
      <w:numFmt w:val="decimal"/>
      <w:lvlText w:val="%1.%2.%3.%4. "/>
      <w:lvlJc w:val="left"/>
      <w:pPr>
        <w:tabs>
          <w:tab w:val="num" w:pos="1524"/>
        </w:tabs>
        <w:ind w:left="720"/>
      </w:pPr>
      <w:rPr>
        <w:rFonts w:cs="Times New Roman" w:hint="default"/>
        <w:b w:val="0"/>
        <w:i/>
      </w:rPr>
    </w:lvl>
    <w:lvl w:ilvl="4">
      <w:start w:val="1"/>
      <w:numFmt w:val="lowerLetter"/>
      <w:pStyle w:val="Heading5"/>
      <w:lvlText w:val="%5)"/>
      <w:lvlJc w:val="left"/>
      <w:pPr>
        <w:tabs>
          <w:tab w:val="num" w:pos="720"/>
        </w:tabs>
        <w:ind w:left="720"/>
      </w:pPr>
      <w:rPr>
        <w:rFonts w:ascii="Times New Roman" w:hAnsi="Times New Roman" w:cs="Times New Roman" w:hint="default"/>
        <w:b w:val="0"/>
        <w:i w:val="0"/>
      </w:rPr>
    </w:lvl>
    <w:lvl w:ilvl="5">
      <w:start w:val="1"/>
      <w:numFmt w:val="decimal"/>
      <w:pStyle w:val="Heading6"/>
      <w:lvlText w:val="%1.%2.%3.%4.%5.%6"/>
      <w:lvlJc w:val="left"/>
      <w:pPr>
        <w:tabs>
          <w:tab w:val="num" w:pos="1812"/>
        </w:tabs>
        <w:ind w:left="1812" w:hanging="1152"/>
      </w:pPr>
      <w:rPr>
        <w:rFonts w:cs="Times New Roman" w:hint="default"/>
      </w:rPr>
    </w:lvl>
    <w:lvl w:ilvl="6">
      <w:start w:val="1"/>
      <w:numFmt w:val="decimal"/>
      <w:pStyle w:val="Heading7"/>
      <w:lvlText w:val="%1.%2.%3.%4.%5.%6.%7"/>
      <w:lvlJc w:val="left"/>
      <w:pPr>
        <w:tabs>
          <w:tab w:val="num" w:pos="1956"/>
        </w:tabs>
        <w:ind w:left="1956" w:hanging="1296"/>
      </w:pPr>
      <w:rPr>
        <w:rFonts w:cs="Times New Roman" w:hint="default"/>
      </w:rPr>
    </w:lvl>
    <w:lvl w:ilvl="7">
      <w:start w:val="1"/>
      <w:numFmt w:val="decimal"/>
      <w:pStyle w:val="Heading8"/>
      <w:lvlText w:val="%1.%2.%3.%4.%5.%6.%7.%8"/>
      <w:lvlJc w:val="left"/>
      <w:pPr>
        <w:tabs>
          <w:tab w:val="num" w:pos="2100"/>
        </w:tabs>
        <w:ind w:left="2100" w:hanging="1440"/>
      </w:pPr>
      <w:rPr>
        <w:rFonts w:cs="Times New Roman" w:hint="default"/>
      </w:rPr>
    </w:lvl>
    <w:lvl w:ilvl="8">
      <w:start w:val="1"/>
      <w:numFmt w:val="decimal"/>
      <w:pStyle w:val="Heading9"/>
      <w:lvlText w:val="%1.%2.%3.%4.%5.%6.%7.%8.%9"/>
      <w:lvlJc w:val="left"/>
      <w:pPr>
        <w:tabs>
          <w:tab w:val="num" w:pos="2244"/>
        </w:tabs>
        <w:ind w:left="2244" w:hanging="1584"/>
      </w:pPr>
      <w:rPr>
        <w:rFonts w:cs="Times New Roman" w:hint="default"/>
      </w:rPr>
    </w:lvl>
  </w:abstractNum>
  <w:num w:numId="1">
    <w:abstractNumId w:val="0"/>
  </w:num>
  <w:num w:numId="2">
    <w:abstractNumId w:val="0"/>
  </w:num>
  <w:num w:numId="3">
    <w:abstractNumId w:val="19"/>
  </w:num>
  <w:num w:numId="4">
    <w:abstractNumId w:val="9"/>
  </w:num>
  <w:num w:numId="5">
    <w:abstractNumId w:val="21"/>
  </w:num>
  <w:num w:numId="6">
    <w:abstractNumId w:val="24"/>
  </w:num>
  <w:num w:numId="7">
    <w:abstractNumId w:val="25"/>
  </w:num>
  <w:num w:numId="8">
    <w:abstractNumId w:val="1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16"/>
  </w:num>
  <w:num w:numId="13">
    <w:abstractNumId w:val="29"/>
  </w:num>
  <w:num w:numId="14">
    <w:abstractNumId w:val="22"/>
  </w:num>
  <w:num w:numId="15">
    <w:abstractNumId w:val="26"/>
  </w:num>
  <w:num w:numId="16">
    <w:abstractNumId w:val="20"/>
  </w:num>
  <w:num w:numId="17">
    <w:abstractNumId w:val="13"/>
  </w:num>
  <w:num w:numId="18">
    <w:abstractNumId w:val="27"/>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
  </w:num>
  <w:num w:numId="24">
    <w:abstractNumId w:val="23"/>
  </w:num>
  <w:num w:numId="25">
    <w:abstractNumId w:val="5"/>
  </w:num>
  <w:num w:numId="26">
    <w:abstractNumId w:val="4"/>
  </w:num>
  <w:num w:numId="27">
    <w:abstractNumId w:val="11"/>
  </w:num>
  <w:num w:numId="28">
    <w:abstractNumId w:val="10"/>
  </w:num>
  <w:num w:numId="29">
    <w:abstractNumId w:val="2"/>
  </w:num>
  <w:num w:numId="30">
    <w:abstractNumId w:val="7"/>
  </w:num>
  <w:num w:numId="3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8A8"/>
    <w:rsid w:val="0000033C"/>
    <w:rsid w:val="00000F44"/>
    <w:rsid w:val="00001412"/>
    <w:rsid w:val="000023EE"/>
    <w:rsid w:val="000025BC"/>
    <w:rsid w:val="00002F77"/>
    <w:rsid w:val="000046D3"/>
    <w:rsid w:val="000055D7"/>
    <w:rsid w:val="00005E87"/>
    <w:rsid w:val="000066DA"/>
    <w:rsid w:val="00007C23"/>
    <w:rsid w:val="000110F5"/>
    <w:rsid w:val="00011110"/>
    <w:rsid w:val="000116A2"/>
    <w:rsid w:val="0001454F"/>
    <w:rsid w:val="0001574E"/>
    <w:rsid w:val="00015C27"/>
    <w:rsid w:val="00017A11"/>
    <w:rsid w:val="00020412"/>
    <w:rsid w:val="00021644"/>
    <w:rsid w:val="000224EE"/>
    <w:rsid w:val="00023656"/>
    <w:rsid w:val="00023700"/>
    <w:rsid w:val="000249A6"/>
    <w:rsid w:val="0002600D"/>
    <w:rsid w:val="00032512"/>
    <w:rsid w:val="00033F45"/>
    <w:rsid w:val="00035AA5"/>
    <w:rsid w:val="0003742B"/>
    <w:rsid w:val="00037E92"/>
    <w:rsid w:val="00042CB7"/>
    <w:rsid w:val="00045E0F"/>
    <w:rsid w:val="00052186"/>
    <w:rsid w:val="000538CB"/>
    <w:rsid w:val="000548E2"/>
    <w:rsid w:val="0005492F"/>
    <w:rsid w:val="00056602"/>
    <w:rsid w:val="0006078F"/>
    <w:rsid w:val="00062ABC"/>
    <w:rsid w:val="00063004"/>
    <w:rsid w:val="00064D4D"/>
    <w:rsid w:val="00065C96"/>
    <w:rsid w:val="0006628C"/>
    <w:rsid w:val="00067631"/>
    <w:rsid w:val="000678C1"/>
    <w:rsid w:val="000736C6"/>
    <w:rsid w:val="00075229"/>
    <w:rsid w:val="00082CA7"/>
    <w:rsid w:val="00082DE1"/>
    <w:rsid w:val="00084389"/>
    <w:rsid w:val="00084A2C"/>
    <w:rsid w:val="00086081"/>
    <w:rsid w:val="00086600"/>
    <w:rsid w:val="000869A0"/>
    <w:rsid w:val="000870F2"/>
    <w:rsid w:val="00090AB5"/>
    <w:rsid w:val="000925E8"/>
    <w:rsid w:val="00094B26"/>
    <w:rsid w:val="00094FF4"/>
    <w:rsid w:val="000955EF"/>
    <w:rsid w:val="00096869"/>
    <w:rsid w:val="00096C82"/>
    <w:rsid w:val="00097881"/>
    <w:rsid w:val="000A128B"/>
    <w:rsid w:val="000A14B5"/>
    <w:rsid w:val="000A17B5"/>
    <w:rsid w:val="000A1E64"/>
    <w:rsid w:val="000A22FA"/>
    <w:rsid w:val="000A28B1"/>
    <w:rsid w:val="000A3176"/>
    <w:rsid w:val="000A3CB6"/>
    <w:rsid w:val="000A4EBC"/>
    <w:rsid w:val="000A5F0B"/>
    <w:rsid w:val="000A6391"/>
    <w:rsid w:val="000A68F9"/>
    <w:rsid w:val="000A6915"/>
    <w:rsid w:val="000B04BB"/>
    <w:rsid w:val="000B1CE1"/>
    <w:rsid w:val="000B29CD"/>
    <w:rsid w:val="000B2C62"/>
    <w:rsid w:val="000B34F6"/>
    <w:rsid w:val="000B4126"/>
    <w:rsid w:val="000B6A00"/>
    <w:rsid w:val="000B7767"/>
    <w:rsid w:val="000C02F5"/>
    <w:rsid w:val="000C0801"/>
    <w:rsid w:val="000C1A39"/>
    <w:rsid w:val="000C42F1"/>
    <w:rsid w:val="000C4973"/>
    <w:rsid w:val="000D018E"/>
    <w:rsid w:val="000D0468"/>
    <w:rsid w:val="000D25AC"/>
    <w:rsid w:val="000D2A90"/>
    <w:rsid w:val="000D2B9E"/>
    <w:rsid w:val="000D30BA"/>
    <w:rsid w:val="000E07D8"/>
    <w:rsid w:val="000E2357"/>
    <w:rsid w:val="000E5231"/>
    <w:rsid w:val="000E5F9F"/>
    <w:rsid w:val="000F05F6"/>
    <w:rsid w:val="000F06A7"/>
    <w:rsid w:val="000F410A"/>
    <w:rsid w:val="000F60E5"/>
    <w:rsid w:val="000F72F5"/>
    <w:rsid w:val="000F78C0"/>
    <w:rsid w:val="000F7A1B"/>
    <w:rsid w:val="00101003"/>
    <w:rsid w:val="0010140C"/>
    <w:rsid w:val="00101CF5"/>
    <w:rsid w:val="00102181"/>
    <w:rsid w:val="001054A8"/>
    <w:rsid w:val="00106FC0"/>
    <w:rsid w:val="00110E5A"/>
    <w:rsid w:val="00111984"/>
    <w:rsid w:val="00111DDC"/>
    <w:rsid w:val="0011247E"/>
    <w:rsid w:val="0011361D"/>
    <w:rsid w:val="001142F2"/>
    <w:rsid w:val="001147E5"/>
    <w:rsid w:val="00115B9D"/>
    <w:rsid w:val="00115FBB"/>
    <w:rsid w:val="001203DB"/>
    <w:rsid w:val="00121A6C"/>
    <w:rsid w:val="001225F4"/>
    <w:rsid w:val="001235C7"/>
    <w:rsid w:val="001252E6"/>
    <w:rsid w:val="001259AF"/>
    <w:rsid w:val="001265A5"/>
    <w:rsid w:val="001265AA"/>
    <w:rsid w:val="001272E9"/>
    <w:rsid w:val="001276F4"/>
    <w:rsid w:val="00127CAD"/>
    <w:rsid w:val="001317D1"/>
    <w:rsid w:val="00134926"/>
    <w:rsid w:val="0013678F"/>
    <w:rsid w:val="00136E5D"/>
    <w:rsid w:val="00137432"/>
    <w:rsid w:val="00137671"/>
    <w:rsid w:val="0013796B"/>
    <w:rsid w:val="00140B4B"/>
    <w:rsid w:val="00141D44"/>
    <w:rsid w:val="0014213A"/>
    <w:rsid w:val="00143C7C"/>
    <w:rsid w:val="00144805"/>
    <w:rsid w:val="001462B2"/>
    <w:rsid w:val="001462C9"/>
    <w:rsid w:val="00146641"/>
    <w:rsid w:val="0014761C"/>
    <w:rsid w:val="00153B23"/>
    <w:rsid w:val="001546C2"/>
    <w:rsid w:val="001565EB"/>
    <w:rsid w:val="001579F5"/>
    <w:rsid w:val="00157FB2"/>
    <w:rsid w:val="00160CBF"/>
    <w:rsid w:val="001614CB"/>
    <w:rsid w:val="001615F5"/>
    <w:rsid w:val="001649AF"/>
    <w:rsid w:val="00164B52"/>
    <w:rsid w:val="00171CC5"/>
    <w:rsid w:val="00172DB1"/>
    <w:rsid w:val="001731AA"/>
    <w:rsid w:val="00173BB2"/>
    <w:rsid w:val="00173D20"/>
    <w:rsid w:val="00174F6D"/>
    <w:rsid w:val="00175957"/>
    <w:rsid w:val="00176441"/>
    <w:rsid w:val="00177A78"/>
    <w:rsid w:val="001805B0"/>
    <w:rsid w:val="0018161F"/>
    <w:rsid w:val="001816A3"/>
    <w:rsid w:val="00181E51"/>
    <w:rsid w:val="001845CB"/>
    <w:rsid w:val="00184820"/>
    <w:rsid w:val="00186E91"/>
    <w:rsid w:val="00190959"/>
    <w:rsid w:val="00190977"/>
    <w:rsid w:val="00191EED"/>
    <w:rsid w:val="0019231B"/>
    <w:rsid w:val="00192970"/>
    <w:rsid w:val="00193CBE"/>
    <w:rsid w:val="001947FE"/>
    <w:rsid w:val="00196181"/>
    <w:rsid w:val="00196CB2"/>
    <w:rsid w:val="00196D7D"/>
    <w:rsid w:val="001979A1"/>
    <w:rsid w:val="001A012B"/>
    <w:rsid w:val="001A0C18"/>
    <w:rsid w:val="001A3F79"/>
    <w:rsid w:val="001A5DED"/>
    <w:rsid w:val="001A6068"/>
    <w:rsid w:val="001A74E7"/>
    <w:rsid w:val="001A76D3"/>
    <w:rsid w:val="001B1A80"/>
    <w:rsid w:val="001B1A88"/>
    <w:rsid w:val="001B28A5"/>
    <w:rsid w:val="001B4177"/>
    <w:rsid w:val="001B47DD"/>
    <w:rsid w:val="001B559D"/>
    <w:rsid w:val="001B6706"/>
    <w:rsid w:val="001B7E3F"/>
    <w:rsid w:val="001C1FA8"/>
    <w:rsid w:val="001C512B"/>
    <w:rsid w:val="001C6854"/>
    <w:rsid w:val="001C72BD"/>
    <w:rsid w:val="001D0788"/>
    <w:rsid w:val="001D18CD"/>
    <w:rsid w:val="001D2545"/>
    <w:rsid w:val="001D3061"/>
    <w:rsid w:val="001E0EA6"/>
    <w:rsid w:val="001E16D6"/>
    <w:rsid w:val="001E1E72"/>
    <w:rsid w:val="001E2BF7"/>
    <w:rsid w:val="001E344E"/>
    <w:rsid w:val="001E3DAE"/>
    <w:rsid w:val="001E4F3D"/>
    <w:rsid w:val="001E6246"/>
    <w:rsid w:val="001E71E4"/>
    <w:rsid w:val="001F0569"/>
    <w:rsid w:val="001F0601"/>
    <w:rsid w:val="001F1529"/>
    <w:rsid w:val="001F201D"/>
    <w:rsid w:val="001F2985"/>
    <w:rsid w:val="001F3DAC"/>
    <w:rsid w:val="001F4829"/>
    <w:rsid w:val="001F5975"/>
    <w:rsid w:val="001F5D90"/>
    <w:rsid w:val="001F61B2"/>
    <w:rsid w:val="001F659F"/>
    <w:rsid w:val="00201875"/>
    <w:rsid w:val="00202A47"/>
    <w:rsid w:val="00202EDA"/>
    <w:rsid w:val="00204B48"/>
    <w:rsid w:val="00204E3E"/>
    <w:rsid w:val="00205ABC"/>
    <w:rsid w:val="0020610C"/>
    <w:rsid w:val="002062EC"/>
    <w:rsid w:val="00213CFA"/>
    <w:rsid w:val="00214077"/>
    <w:rsid w:val="002146F1"/>
    <w:rsid w:val="00225809"/>
    <w:rsid w:val="002259C1"/>
    <w:rsid w:val="00225D35"/>
    <w:rsid w:val="00225DDF"/>
    <w:rsid w:val="00226419"/>
    <w:rsid w:val="00231056"/>
    <w:rsid w:val="00231175"/>
    <w:rsid w:val="00232E00"/>
    <w:rsid w:val="00232F6F"/>
    <w:rsid w:val="002332FE"/>
    <w:rsid w:val="002337D5"/>
    <w:rsid w:val="00233AF4"/>
    <w:rsid w:val="002341B2"/>
    <w:rsid w:val="002353C7"/>
    <w:rsid w:val="00236A55"/>
    <w:rsid w:val="0023716B"/>
    <w:rsid w:val="00237E19"/>
    <w:rsid w:val="00240816"/>
    <w:rsid w:val="00241E0A"/>
    <w:rsid w:val="00242345"/>
    <w:rsid w:val="002428CA"/>
    <w:rsid w:val="002430E3"/>
    <w:rsid w:val="002433A6"/>
    <w:rsid w:val="00247882"/>
    <w:rsid w:val="0025147D"/>
    <w:rsid w:val="002514A0"/>
    <w:rsid w:val="00252275"/>
    <w:rsid w:val="0025372E"/>
    <w:rsid w:val="00254178"/>
    <w:rsid w:val="002545BA"/>
    <w:rsid w:val="002564C5"/>
    <w:rsid w:val="00256502"/>
    <w:rsid w:val="0025682E"/>
    <w:rsid w:val="0026087C"/>
    <w:rsid w:val="002613A6"/>
    <w:rsid w:val="00261D75"/>
    <w:rsid w:val="00262B15"/>
    <w:rsid w:val="002640F9"/>
    <w:rsid w:val="002670B7"/>
    <w:rsid w:val="00272069"/>
    <w:rsid w:val="002733EC"/>
    <w:rsid w:val="002735A9"/>
    <w:rsid w:val="00274870"/>
    <w:rsid w:val="00275768"/>
    <w:rsid w:val="00276122"/>
    <w:rsid w:val="002775A9"/>
    <w:rsid w:val="002815E8"/>
    <w:rsid w:val="00282397"/>
    <w:rsid w:val="0028248C"/>
    <w:rsid w:val="00282596"/>
    <w:rsid w:val="002843BF"/>
    <w:rsid w:val="00284FAE"/>
    <w:rsid w:val="00285CD5"/>
    <w:rsid w:val="00285EE2"/>
    <w:rsid w:val="00286BD3"/>
    <w:rsid w:val="00286F70"/>
    <w:rsid w:val="00287750"/>
    <w:rsid w:val="0029089E"/>
    <w:rsid w:val="00290FEB"/>
    <w:rsid w:val="00291563"/>
    <w:rsid w:val="00291F7A"/>
    <w:rsid w:val="00294B7A"/>
    <w:rsid w:val="002955C3"/>
    <w:rsid w:val="002970CD"/>
    <w:rsid w:val="002A2E95"/>
    <w:rsid w:val="002A3B70"/>
    <w:rsid w:val="002A476C"/>
    <w:rsid w:val="002A47D7"/>
    <w:rsid w:val="002A61FE"/>
    <w:rsid w:val="002B0217"/>
    <w:rsid w:val="002B08DB"/>
    <w:rsid w:val="002B2A96"/>
    <w:rsid w:val="002B4A98"/>
    <w:rsid w:val="002B797F"/>
    <w:rsid w:val="002C1224"/>
    <w:rsid w:val="002C3098"/>
    <w:rsid w:val="002C36DA"/>
    <w:rsid w:val="002C45C1"/>
    <w:rsid w:val="002C4AC2"/>
    <w:rsid w:val="002C4D15"/>
    <w:rsid w:val="002C536B"/>
    <w:rsid w:val="002C63CA"/>
    <w:rsid w:val="002D0CEC"/>
    <w:rsid w:val="002D19C6"/>
    <w:rsid w:val="002D1C9D"/>
    <w:rsid w:val="002D24C8"/>
    <w:rsid w:val="002D32F4"/>
    <w:rsid w:val="002D367E"/>
    <w:rsid w:val="002D4218"/>
    <w:rsid w:val="002D55D7"/>
    <w:rsid w:val="002D5A89"/>
    <w:rsid w:val="002E03FD"/>
    <w:rsid w:val="002E0C42"/>
    <w:rsid w:val="002E1377"/>
    <w:rsid w:val="002E2D88"/>
    <w:rsid w:val="002E3F14"/>
    <w:rsid w:val="002E4615"/>
    <w:rsid w:val="002E608A"/>
    <w:rsid w:val="002E73FE"/>
    <w:rsid w:val="002E7453"/>
    <w:rsid w:val="002F011D"/>
    <w:rsid w:val="002F0CA1"/>
    <w:rsid w:val="002F2A1A"/>
    <w:rsid w:val="002F35C7"/>
    <w:rsid w:val="002F5C0D"/>
    <w:rsid w:val="003016F0"/>
    <w:rsid w:val="0030243F"/>
    <w:rsid w:val="00302495"/>
    <w:rsid w:val="00303A5A"/>
    <w:rsid w:val="00303B21"/>
    <w:rsid w:val="00304D2C"/>
    <w:rsid w:val="00305819"/>
    <w:rsid w:val="003059FB"/>
    <w:rsid w:val="00305D19"/>
    <w:rsid w:val="00306EF8"/>
    <w:rsid w:val="00307583"/>
    <w:rsid w:val="00307EA4"/>
    <w:rsid w:val="00310281"/>
    <w:rsid w:val="00311209"/>
    <w:rsid w:val="00312C9C"/>
    <w:rsid w:val="00314962"/>
    <w:rsid w:val="00317473"/>
    <w:rsid w:val="00317B09"/>
    <w:rsid w:val="0032142F"/>
    <w:rsid w:val="00321784"/>
    <w:rsid w:val="00321F37"/>
    <w:rsid w:val="0032289A"/>
    <w:rsid w:val="00322F16"/>
    <w:rsid w:val="003235A4"/>
    <w:rsid w:val="0032364D"/>
    <w:rsid w:val="0032464F"/>
    <w:rsid w:val="003247D2"/>
    <w:rsid w:val="00325466"/>
    <w:rsid w:val="00325B82"/>
    <w:rsid w:val="003266B2"/>
    <w:rsid w:val="00326CE4"/>
    <w:rsid w:val="0032799B"/>
    <w:rsid w:val="003313CC"/>
    <w:rsid w:val="0033363C"/>
    <w:rsid w:val="00336F0A"/>
    <w:rsid w:val="00341455"/>
    <w:rsid w:val="003415F7"/>
    <w:rsid w:val="00342980"/>
    <w:rsid w:val="00343B4B"/>
    <w:rsid w:val="0034410F"/>
    <w:rsid w:val="00345A1B"/>
    <w:rsid w:val="00345EBD"/>
    <w:rsid w:val="00346F4E"/>
    <w:rsid w:val="00350EEB"/>
    <w:rsid w:val="003518BA"/>
    <w:rsid w:val="00352786"/>
    <w:rsid w:val="00353232"/>
    <w:rsid w:val="00355F36"/>
    <w:rsid w:val="003568A8"/>
    <w:rsid w:val="00360B7B"/>
    <w:rsid w:val="003619A8"/>
    <w:rsid w:val="00362041"/>
    <w:rsid w:val="00362378"/>
    <w:rsid w:val="00366846"/>
    <w:rsid w:val="00366A73"/>
    <w:rsid w:val="00366AB3"/>
    <w:rsid w:val="0037234F"/>
    <w:rsid w:val="00374D85"/>
    <w:rsid w:val="00374F5D"/>
    <w:rsid w:val="0037519C"/>
    <w:rsid w:val="00375CDC"/>
    <w:rsid w:val="00377CBE"/>
    <w:rsid w:val="0038143F"/>
    <w:rsid w:val="00381545"/>
    <w:rsid w:val="00381651"/>
    <w:rsid w:val="00382AF5"/>
    <w:rsid w:val="00383EE8"/>
    <w:rsid w:val="00385975"/>
    <w:rsid w:val="00385A31"/>
    <w:rsid w:val="00385ACE"/>
    <w:rsid w:val="00386E01"/>
    <w:rsid w:val="00387FCF"/>
    <w:rsid w:val="00390388"/>
    <w:rsid w:val="00390416"/>
    <w:rsid w:val="00391B29"/>
    <w:rsid w:val="00391FE0"/>
    <w:rsid w:val="00392E13"/>
    <w:rsid w:val="0039604C"/>
    <w:rsid w:val="00396073"/>
    <w:rsid w:val="00397FF3"/>
    <w:rsid w:val="003A0BC1"/>
    <w:rsid w:val="003A215B"/>
    <w:rsid w:val="003A236F"/>
    <w:rsid w:val="003A2AFC"/>
    <w:rsid w:val="003A3EFD"/>
    <w:rsid w:val="003A420F"/>
    <w:rsid w:val="003A4632"/>
    <w:rsid w:val="003B048A"/>
    <w:rsid w:val="003B0C2A"/>
    <w:rsid w:val="003B3BFE"/>
    <w:rsid w:val="003B6BA9"/>
    <w:rsid w:val="003B71F1"/>
    <w:rsid w:val="003B7C4C"/>
    <w:rsid w:val="003C12DF"/>
    <w:rsid w:val="003C1625"/>
    <w:rsid w:val="003C51A1"/>
    <w:rsid w:val="003C5B34"/>
    <w:rsid w:val="003C70FB"/>
    <w:rsid w:val="003C7B96"/>
    <w:rsid w:val="003D11A8"/>
    <w:rsid w:val="003D1B2E"/>
    <w:rsid w:val="003D2942"/>
    <w:rsid w:val="003D3810"/>
    <w:rsid w:val="003D5437"/>
    <w:rsid w:val="003E0962"/>
    <w:rsid w:val="003E27DD"/>
    <w:rsid w:val="003E28DA"/>
    <w:rsid w:val="003E3720"/>
    <w:rsid w:val="003E3BFB"/>
    <w:rsid w:val="003E3D0D"/>
    <w:rsid w:val="003E49CF"/>
    <w:rsid w:val="003E5D48"/>
    <w:rsid w:val="003F060A"/>
    <w:rsid w:val="003F21EA"/>
    <w:rsid w:val="003F2F3F"/>
    <w:rsid w:val="003F5E62"/>
    <w:rsid w:val="003F71B7"/>
    <w:rsid w:val="003F7929"/>
    <w:rsid w:val="0040109F"/>
    <w:rsid w:val="004016E4"/>
    <w:rsid w:val="00403A26"/>
    <w:rsid w:val="00403BD4"/>
    <w:rsid w:val="00404E08"/>
    <w:rsid w:val="00411282"/>
    <w:rsid w:val="00411B86"/>
    <w:rsid w:val="004141B8"/>
    <w:rsid w:val="00414644"/>
    <w:rsid w:val="00416374"/>
    <w:rsid w:val="00417C2F"/>
    <w:rsid w:val="0042069B"/>
    <w:rsid w:val="00421777"/>
    <w:rsid w:val="00421929"/>
    <w:rsid w:val="00421A94"/>
    <w:rsid w:val="00422C89"/>
    <w:rsid w:val="00427AC2"/>
    <w:rsid w:val="004319BD"/>
    <w:rsid w:val="00431E26"/>
    <w:rsid w:val="0043252D"/>
    <w:rsid w:val="004349B4"/>
    <w:rsid w:val="0043558E"/>
    <w:rsid w:val="004356F1"/>
    <w:rsid w:val="00436415"/>
    <w:rsid w:val="004376ED"/>
    <w:rsid w:val="00437D0B"/>
    <w:rsid w:val="00443573"/>
    <w:rsid w:val="0044530A"/>
    <w:rsid w:val="00445735"/>
    <w:rsid w:val="00446E6C"/>
    <w:rsid w:val="00447347"/>
    <w:rsid w:val="00447761"/>
    <w:rsid w:val="00450424"/>
    <w:rsid w:val="0045083E"/>
    <w:rsid w:val="004519A0"/>
    <w:rsid w:val="00452C74"/>
    <w:rsid w:val="00454ADF"/>
    <w:rsid w:val="004555DB"/>
    <w:rsid w:val="00455E76"/>
    <w:rsid w:val="0045720F"/>
    <w:rsid w:val="004579F9"/>
    <w:rsid w:val="00461EF6"/>
    <w:rsid w:val="00464C78"/>
    <w:rsid w:val="00464F00"/>
    <w:rsid w:val="0046523E"/>
    <w:rsid w:val="004657E1"/>
    <w:rsid w:val="00465DEA"/>
    <w:rsid w:val="004661E6"/>
    <w:rsid w:val="004661FD"/>
    <w:rsid w:val="0046639B"/>
    <w:rsid w:val="0047141D"/>
    <w:rsid w:val="004742A8"/>
    <w:rsid w:val="004764E7"/>
    <w:rsid w:val="004766D0"/>
    <w:rsid w:val="00481011"/>
    <w:rsid w:val="00481069"/>
    <w:rsid w:val="004843C2"/>
    <w:rsid w:val="00485730"/>
    <w:rsid w:val="00490717"/>
    <w:rsid w:val="00491047"/>
    <w:rsid w:val="004912FD"/>
    <w:rsid w:val="00491FA3"/>
    <w:rsid w:val="004949A7"/>
    <w:rsid w:val="004953EF"/>
    <w:rsid w:val="00495AC7"/>
    <w:rsid w:val="00497550"/>
    <w:rsid w:val="00497A24"/>
    <w:rsid w:val="004A013F"/>
    <w:rsid w:val="004A0B82"/>
    <w:rsid w:val="004A100C"/>
    <w:rsid w:val="004A1EAF"/>
    <w:rsid w:val="004A3C3F"/>
    <w:rsid w:val="004A3C55"/>
    <w:rsid w:val="004A3FC6"/>
    <w:rsid w:val="004A4006"/>
    <w:rsid w:val="004A48E9"/>
    <w:rsid w:val="004A4AD0"/>
    <w:rsid w:val="004A6F35"/>
    <w:rsid w:val="004A77B6"/>
    <w:rsid w:val="004A7B00"/>
    <w:rsid w:val="004B1A68"/>
    <w:rsid w:val="004B1AA1"/>
    <w:rsid w:val="004B3623"/>
    <w:rsid w:val="004B56EF"/>
    <w:rsid w:val="004B5889"/>
    <w:rsid w:val="004C5E33"/>
    <w:rsid w:val="004C5E72"/>
    <w:rsid w:val="004D35FC"/>
    <w:rsid w:val="004D40F8"/>
    <w:rsid w:val="004D43B9"/>
    <w:rsid w:val="004D73AA"/>
    <w:rsid w:val="004D7A81"/>
    <w:rsid w:val="004E0AB8"/>
    <w:rsid w:val="004E1D4C"/>
    <w:rsid w:val="004E3275"/>
    <w:rsid w:val="004E4098"/>
    <w:rsid w:val="004E42C0"/>
    <w:rsid w:val="004E467E"/>
    <w:rsid w:val="004E4EAD"/>
    <w:rsid w:val="004E5AE5"/>
    <w:rsid w:val="004E7613"/>
    <w:rsid w:val="004F4B06"/>
    <w:rsid w:val="004F56DE"/>
    <w:rsid w:val="004F6476"/>
    <w:rsid w:val="004F6D6C"/>
    <w:rsid w:val="00500AB3"/>
    <w:rsid w:val="00501C63"/>
    <w:rsid w:val="00502461"/>
    <w:rsid w:val="005042F7"/>
    <w:rsid w:val="00505DE0"/>
    <w:rsid w:val="00507A44"/>
    <w:rsid w:val="0051012B"/>
    <w:rsid w:val="005113BB"/>
    <w:rsid w:val="00511E00"/>
    <w:rsid w:val="00512F47"/>
    <w:rsid w:val="00524517"/>
    <w:rsid w:val="0052616E"/>
    <w:rsid w:val="0052721D"/>
    <w:rsid w:val="00530746"/>
    <w:rsid w:val="00530FEC"/>
    <w:rsid w:val="005310CD"/>
    <w:rsid w:val="005317B1"/>
    <w:rsid w:val="00532AF5"/>
    <w:rsid w:val="00532B73"/>
    <w:rsid w:val="00533A26"/>
    <w:rsid w:val="00533D6C"/>
    <w:rsid w:val="00536B8D"/>
    <w:rsid w:val="00537637"/>
    <w:rsid w:val="00537BF4"/>
    <w:rsid w:val="00542C8A"/>
    <w:rsid w:val="00543B2C"/>
    <w:rsid w:val="00546DC5"/>
    <w:rsid w:val="00547EF8"/>
    <w:rsid w:val="005501CA"/>
    <w:rsid w:val="005504C1"/>
    <w:rsid w:val="00550560"/>
    <w:rsid w:val="00551BDC"/>
    <w:rsid w:val="00552931"/>
    <w:rsid w:val="0055433C"/>
    <w:rsid w:val="00554DF9"/>
    <w:rsid w:val="00555FA3"/>
    <w:rsid w:val="00556FC1"/>
    <w:rsid w:val="00560B0C"/>
    <w:rsid w:val="005620E8"/>
    <w:rsid w:val="00562652"/>
    <w:rsid w:val="005629AB"/>
    <w:rsid w:val="005647F4"/>
    <w:rsid w:val="00565B5B"/>
    <w:rsid w:val="00565FBF"/>
    <w:rsid w:val="005722EF"/>
    <w:rsid w:val="00572A98"/>
    <w:rsid w:val="0057396C"/>
    <w:rsid w:val="005740B2"/>
    <w:rsid w:val="005753C5"/>
    <w:rsid w:val="0057783F"/>
    <w:rsid w:val="005778A6"/>
    <w:rsid w:val="00580305"/>
    <w:rsid w:val="00581714"/>
    <w:rsid w:val="00581E06"/>
    <w:rsid w:val="00582A89"/>
    <w:rsid w:val="005865D6"/>
    <w:rsid w:val="00586880"/>
    <w:rsid w:val="00590491"/>
    <w:rsid w:val="0059186F"/>
    <w:rsid w:val="005918CA"/>
    <w:rsid w:val="00591BE2"/>
    <w:rsid w:val="005926AC"/>
    <w:rsid w:val="00592B70"/>
    <w:rsid w:val="00594113"/>
    <w:rsid w:val="00596219"/>
    <w:rsid w:val="005A082C"/>
    <w:rsid w:val="005A2414"/>
    <w:rsid w:val="005A258B"/>
    <w:rsid w:val="005A3DE1"/>
    <w:rsid w:val="005A7274"/>
    <w:rsid w:val="005B0169"/>
    <w:rsid w:val="005B0398"/>
    <w:rsid w:val="005B106F"/>
    <w:rsid w:val="005B1C4C"/>
    <w:rsid w:val="005B21D6"/>
    <w:rsid w:val="005B242A"/>
    <w:rsid w:val="005B2719"/>
    <w:rsid w:val="005B3F83"/>
    <w:rsid w:val="005B733A"/>
    <w:rsid w:val="005C1694"/>
    <w:rsid w:val="005C1C7F"/>
    <w:rsid w:val="005C1E35"/>
    <w:rsid w:val="005C2F87"/>
    <w:rsid w:val="005C36AE"/>
    <w:rsid w:val="005C4A93"/>
    <w:rsid w:val="005C4AFF"/>
    <w:rsid w:val="005C50B2"/>
    <w:rsid w:val="005C530B"/>
    <w:rsid w:val="005C56CD"/>
    <w:rsid w:val="005C6828"/>
    <w:rsid w:val="005C6A26"/>
    <w:rsid w:val="005C7947"/>
    <w:rsid w:val="005C7EEB"/>
    <w:rsid w:val="005D0203"/>
    <w:rsid w:val="005D08F3"/>
    <w:rsid w:val="005D10AD"/>
    <w:rsid w:val="005D123A"/>
    <w:rsid w:val="005D335C"/>
    <w:rsid w:val="005D3425"/>
    <w:rsid w:val="005D47FB"/>
    <w:rsid w:val="005D571F"/>
    <w:rsid w:val="005D5A84"/>
    <w:rsid w:val="005D67D9"/>
    <w:rsid w:val="005E0130"/>
    <w:rsid w:val="005E3A40"/>
    <w:rsid w:val="005E3E38"/>
    <w:rsid w:val="005E4E00"/>
    <w:rsid w:val="005E56D3"/>
    <w:rsid w:val="005E6FDC"/>
    <w:rsid w:val="005F1801"/>
    <w:rsid w:val="005F2427"/>
    <w:rsid w:val="005F2AC9"/>
    <w:rsid w:val="005F4CA6"/>
    <w:rsid w:val="005F5E3A"/>
    <w:rsid w:val="005F6899"/>
    <w:rsid w:val="005F7F66"/>
    <w:rsid w:val="006005A4"/>
    <w:rsid w:val="00602CD5"/>
    <w:rsid w:val="00603070"/>
    <w:rsid w:val="00603422"/>
    <w:rsid w:val="00604F4F"/>
    <w:rsid w:val="00604F9C"/>
    <w:rsid w:val="00607D38"/>
    <w:rsid w:val="006100DD"/>
    <w:rsid w:val="006104B2"/>
    <w:rsid w:val="006108F7"/>
    <w:rsid w:val="006120CC"/>
    <w:rsid w:val="00612AF4"/>
    <w:rsid w:val="00613CD9"/>
    <w:rsid w:val="00615B56"/>
    <w:rsid w:val="00616A66"/>
    <w:rsid w:val="00617378"/>
    <w:rsid w:val="006200CD"/>
    <w:rsid w:val="0062075C"/>
    <w:rsid w:val="00621C39"/>
    <w:rsid w:val="00623CE6"/>
    <w:rsid w:val="00625148"/>
    <w:rsid w:val="00630B6C"/>
    <w:rsid w:val="00630C1B"/>
    <w:rsid w:val="00630C4B"/>
    <w:rsid w:val="00634C49"/>
    <w:rsid w:val="00637453"/>
    <w:rsid w:val="006411E8"/>
    <w:rsid w:val="0064120E"/>
    <w:rsid w:val="00641965"/>
    <w:rsid w:val="00642D78"/>
    <w:rsid w:val="006456EA"/>
    <w:rsid w:val="006459D3"/>
    <w:rsid w:val="00645E58"/>
    <w:rsid w:val="00647263"/>
    <w:rsid w:val="006479BD"/>
    <w:rsid w:val="006539E4"/>
    <w:rsid w:val="00653A12"/>
    <w:rsid w:val="00654541"/>
    <w:rsid w:val="006565D2"/>
    <w:rsid w:val="00657994"/>
    <w:rsid w:val="0066031C"/>
    <w:rsid w:val="006609B7"/>
    <w:rsid w:val="00661EC7"/>
    <w:rsid w:val="00662787"/>
    <w:rsid w:val="00662F6A"/>
    <w:rsid w:val="006630C1"/>
    <w:rsid w:val="0066529C"/>
    <w:rsid w:val="0066567D"/>
    <w:rsid w:val="00670C85"/>
    <w:rsid w:val="00671A55"/>
    <w:rsid w:val="0067429C"/>
    <w:rsid w:val="00674EAD"/>
    <w:rsid w:val="006758E0"/>
    <w:rsid w:val="00677373"/>
    <w:rsid w:val="00677867"/>
    <w:rsid w:val="006802F7"/>
    <w:rsid w:val="00682A9B"/>
    <w:rsid w:val="00682CBE"/>
    <w:rsid w:val="0068329A"/>
    <w:rsid w:val="006833FE"/>
    <w:rsid w:val="006847B3"/>
    <w:rsid w:val="00684B1A"/>
    <w:rsid w:val="00684ED9"/>
    <w:rsid w:val="00684F8C"/>
    <w:rsid w:val="00685EEA"/>
    <w:rsid w:val="006900C6"/>
    <w:rsid w:val="0069174B"/>
    <w:rsid w:val="00691E0B"/>
    <w:rsid w:val="006A0460"/>
    <w:rsid w:val="006A0751"/>
    <w:rsid w:val="006A159C"/>
    <w:rsid w:val="006A191D"/>
    <w:rsid w:val="006A2CF1"/>
    <w:rsid w:val="006A7969"/>
    <w:rsid w:val="006B0E57"/>
    <w:rsid w:val="006B2EA7"/>
    <w:rsid w:val="006B4D53"/>
    <w:rsid w:val="006B68F5"/>
    <w:rsid w:val="006B69AE"/>
    <w:rsid w:val="006B6AB1"/>
    <w:rsid w:val="006B7CA7"/>
    <w:rsid w:val="006C0ED0"/>
    <w:rsid w:val="006C166B"/>
    <w:rsid w:val="006C2EA6"/>
    <w:rsid w:val="006C415E"/>
    <w:rsid w:val="006C47F8"/>
    <w:rsid w:val="006C4E1A"/>
    <w:rsid w:val="006C4F21"/>
    <w:rsid w:val="006C4F50"/>
    <w:rsid w:val="006C6556"/>
    <w:rsid w:val="006C7196"/>
    <w:rsid w:val="006D2212"/>
    <w:rsid w:val="006D35E9"/>
    <w:rsid w:val="006D4AF0"/>
    <w:rsid w:val="006D5030"/>
    <w:rsid w:val="006D7ED0"/>
    <w:rsid w:val="006E1323"/>
    <w:rsid w:val="006E4F43"/>
    <w:rsid w:val="006E6B83"/>
    <w:rsid w:val="006E7B0E"/>
    <w:rsid w:val="006F0A2F"/>
    <w:rsid w:val="006F0BC1"/>
    <w:rsid w:val="006F1A77"/>
    <w:rsid w:val="006F35D0"/>
    <w:rsid w:val="006F35F8"/>
    <w:rsid w:val="006F39AD"/>
    <w:rsid w:val="006F3E40"/>
    <w:rsid w:val="006F4716"/>
    <w:rsid w:val="006F56BA"/>
    <w:rsid w:val="006F6D85"/>
    <w:rsid w:val="006F7589"/>
    <w:rsid w:val="00702735"/>
    <w:rsid w:val="007037A9"/>
    <w:rsid w:val="007053CE"/>
    <w:rsid w:val="00705A43"/>
    <w:rsid w:val="00706DDE"/>
    <w:rsid w:val="00707816"/>
    <w:rsid w:val="00710010"/>
    <w:rsid w:val="00710E74"/>
    <w:rsid w:val="00711FA3"/>
    <w:rsid w:val="007131D0"/>
    <w:rsid w:val="00713B57"/>
    <w:rsid w:val="00716B58"/>
    <w:rsid w:val="00717037"/>
    <w:rsid w:val="00717DB5"/>
    <w:rsid w:val="0072035D"/>
    <w:rsid w:val="00720781"/>
    <w:rsid w:val="00720AD1"/>
    <w:rsid w:val="00720CCB"/>
    <w:rsid w:val="0072135E"/>
    <w:rsid w:val="00722665"/>
    <w:rsid w:val="00722DA4"/>
    <w:rsid w:val="0072362A"/>
    <w:rsid w:val="00723C3D"/>
    <w:rsid w:val="00725087"/>
    <w:rsid w:val="00726340"/>
    <w:rsid w:val="00731A4C"/>
    <w:rsid w:val="007368D5"/>
    <w:rsid w:val="00736A90"/>
    <w:rsid w:val="00737E19"/>
    <w:rsid w:val="00740564"/>
    <w:rsid w:val="0074084A"/>
    <w:rsid w:val="0074204B"/>
    <w:rsid w:val="00742B2D"/>
    <w:rsid w:val="00743371"/>
    <w:rsid w:val="00743506"/>
    <w:rsid w:val="00745B1B"/>
    <w:rsid w:val="00750E5B"/>
    <w:rsid w:val="00751D89"/>
    <w:rsid w:val="00752639"/>
    <w:rsid w:val="00752F21"/>
    <w:rsid w:val="007530BC"/>
    <w:rsid w:val="00753D0D"/>
    <w:rsid w:val="00754E36"/>
    <w:rsid w:val="00760482"/>
    <w:rsid w:val="007640B0"/>
    <w:rsid w:val="00767386"/>
    <w:rsid w:val="00770BB6"/>
    <w:rsid w:val="00770D3B"/>
    <w:rsid w:val="00772E0C"/>
    <w:rsid w:val="00774D4C"/>
    <w:rsid w:val="0077596E"/>
    <w:rsid w:val="00775BA5"/>
    <w:rsid w:val="0077677A"/>
    <w:rsid w:val="00781B6A"/>
    <w:rsid w:val="007823CB"/>
    <w:rsid w:val="00782E80"/>
    <w:rsid w:val="00783FCC"/>
    <w:rsid w:val="00786082"/>
    <w:rsid w:val="00786882"/>
    <w:rsid w:val="00786C4A"/>
    <w:rsid w:val="00790C0B"/>
    <w:rsid w:val="00792839"/>
    <w:rsid w:val="007929DB"/>
    <w:rsid w:val="00792A3D"/>
    <w:rsid w:val="00793C8A"/>
    <w:rsid w:val="00794C3B"/>
    <w:rsid w:val="00795959"/>
    <w:rsid w:val="00796EE2"/>
    <w:rsid w:val="00797469"/>
    <w:rsid w:val="007A09EC"/>
    <w:rsid w:val="007A24F0"/>
    <w:rsid w:val="007A2FD2"/>
    <w:rsid w:val="007A4BA0"/>
    <w:rsid w:val="007B121F"/>
    <w:rsid w:val="007B20F6"/>
    <w:rsid w:val="007B270D"/>
    <w:rsid w:val="007B2C63"/>
    <w:rsid w:val="007B2D08"/>
    <w:rsid w:val="007B2EA0"/>
    <w:rsid w:val="007B39AA"/>
    <w:rsid w:val="007B4E61"/>
    <w:rsid w:val="007B4F4A"/>
    <w:rsid w:val="007B53D2"/>
    <w:rsid w:val="007B550E"/>
    <w:rsid w:val="007C1D71"/>
    <w:rsid w:val="007C3A0B"/>
    <w:rsid w:val="007C52FC"/>
    <w:rsid w:val="007C63A4"/>
    <w:rsid w:val="007C7402"/>
    <w:rsid w:val="007C755A"/>
    <w:rsid w:val="007C7664"/>
    <w:rsid w:val="007C7CA8"/>
    <w:rsid w:val="007D3722"/>
    <w:rsid w:val="007D38C2"/>
    <w:rsid w:val="007D4069"/>
    <w:rsid w:val="007D7E94"/>
    <w:rsid w:val="007E047E"/>
    <w:rsid w:val="007E1378"/>
    <w:rsid w:val="007E14EE"/>
    <w:rsid w:val="007E31A1"/>
    <w:rsid w:val="007E3795"/>
    <w:rsid w:val="007E3935"/>
    <w:rsid w:val="007E4093"/>
    <w:rsid w:val="007E4E39"/>
    <w:rsid w:val="007E7CCE"/>
    <w:rsid w:val="007F06E5"/>
    <w:rsid w:val="007F07D1"/>
    <w:rsid w:val="007F1099"/>
    <w:rsid w:val="007F179A"/>
    <w:rsid w:val="007F35A8"/>
    <w:rsid w:val="007F43DB"/>
    <w:rsid w:val="007F6CC4"/>
    <w:rsid w:val="007F7D7A"/>
    <w:rsid w:val="0080027F"/>
    <w:rsid w:val="00800306"/>
    <w:rsid w:val="00802491"/>
    <w:rsid w:val="008025B2"/>
    <w:rsid w:val="00802DC1"/>
    <w:rsid w:val="00806378"/>
    <w:rsid w:val="00806F06"/>
    <w:rsid w:val="00807006"/>
    <w:rsid w:val="00810830"/>
    <w:rsid w:val="00811D4F"/>
    <w:rsid w:val="00811FAE"/>
    <w:rsid w:val="00813978"/>
    <w:rsid w:val="00814192"/>
    <w:rsid w:val="008155FC"/>
    <w:rsid w:val="00815C4D"/>
    <w:rsid w:val="00816276"/>
    <w:rsid w:val="00816FF0"/>
    <w:rsid w:val="008172FB"/>
    <w:rsid w:val="008201DB"/>
    <w:rsid w:val="00820B53"/>
    <w:rsid w:val="00821384"/>
    <w:rsid w:val="00823999"/>
    <w:rsid w:val="008273E9"/>
    <w:rsid w:val="0082770E"/>
    <w:rsid w:val="00827C45"/>
    <w:rsid w:val="008318ED"/>
    <w:rsid w:val="00832922"/>
    <w:rsid w:val="00833DEB"/>
    <w:rsid w:val="00833E66"/>
    <w:rsid w:val="00834C3B"/>
    <w:rsid w:val="00836559"/>
    <w:rsid w:val="00836F43"/>
    <w:rsid w:val="00837F44"/>
    <w:rsid w:val="0084418B"/>
    <w:rsid w:val="00845DC8"/>
    <w:rsid w:val="00845E32"/>
    <w:rsid w:val="00846819"/>
    <w:rsid w:val="00850545"/>
    <w:rsid w:val="0085275E"/>
    <w:rsid w:val="0085345E"/>
    <w:rsid w:val="0085423C"/>
    <w:rsid w:val="00855B30"/>
    <w:rsid w:val="00861088"/>
    <w:rsid w:val="00862A96"/>
    <w:rsid w:val="00862F82"/>
    <w:rsid w:val="008649D2"/>
    <w:rsid w:val="00866DCD"/>
    <w:rsid w:val="00870760"/>
    <w:rsid w:val="00870B87"/>
    <w:rsid w:val="00872817"/>
    <w:rsid w:val="00876F2F"/>
    <w:rsid w:val="00877FB0"/>
    <w:rsid w:val="0088188B"/>
    <w:rsid w:val="0088487E"/>
    <w:rsid w:val="00885F02"/>
    <w:rsid w:val="008862B9"/>
    <w:rsid w:val="00886CB2"/>
    <w:rsid w:val="00891B22"/>
    <w:rsid w:val="008924AF"/>
    <w:rsid w:val="00892F51"/>
    <w:rsid w:val="0089304A"/>
    <w:rsid w:val="00894153"/>
    <w:rsid w:val="008A1E4C"/>
    <w:rsid w:val="008A30C5"/>
    <w:rsid w:val="008A657F"/>
    <w:rsid w:val="008A6C90"/>
    <w:rsid w:val="008B10C1"/>
    <w:rsid w:val="008B20A5"/>
    <w:rsid w:val="008B4C95"/>
    <w:rsid w:val="008B54E3"/>
    <w:rsid w:val="008B5B72"/>
    <w:rsid w:val="008B5F76"/>
    <w:rsid w:val="008B6B85"/>
    <w:rsid w:val="008B7CCD"/>
    <w:rsid w:val="008B7EA9"/>
    <w:rsid w:val="008C05BC"/>
    <w:rsid w:val="008C1975"/>
    <w:rsid w:val="008C4B00"/>
    <w:rsid w:val="008C4B1A"/>
    <w:rsid w:val="008C5BC0"/>
    <w:rsid w:val="008C66FF"/>
    <w:rsid w:val="008C7433"/>
    <w:rsid w:val="008D086D"/>
    <w:rsid w:val="008D0F13"/>
    <w:rsid w:val="008D1489"/>
    <w:rsid w:val="008D2284"/>
    <w:rsid w:val="008D3D92"/>
    <w:rsid w:val="008D56AC"/>
    <w:rsid w:val="008D6984"/>
    <w:rsid w:val="008D6DCB"/>
    <w:rsid w:val="008E29C8"/>
    <w:rsid w:val="008E3164"/>
    <w:rsid w:val="008E5730"/>
    <w:rsid w:val="008E6411"/>
    <w:rsid w:val="008E6691"/>
    <w:rsid w:val="008E774C"/>
    <w:rsid w:val="008F1E6A"/>
    <w:rsid w:val="008F337E"/>
    <w:rsid w:val="008F3E64"/>
    <w:rsid w:val="008F4E6E"/>
    <w:rsid w:val="008F6570"/>
    <w:rsid w:val="008F76B8"/>
    <w:rsid w:val="00900767"/>
    <w:rsid w:val="009029FC"/>
    <w:rsid w:val="00903ABC"/>
    <w:rsid w:val="0090443D"/>
    <w:rsid w:val="00904C44"/>
    <w:rsid w:val="00905577"/>
    <w:rsid w:val="009060FA"/>
    <w:rsid w:val="0090681E"/>
    <w:rsid w:val="009074CA"/>
    <w:rsid w:val="00910F80"/>
    <w:rsid w:val="0091176A"/>
    <w:rsid w:val="009127EF"/>
    <w:rsid w:val="00912AC0"/>
    <w:rsid w:val="00913690"/>
    <w:rsid w:val="0091407F"/>
    <w:rsid w:val="00914207"/>
    <w:rsid w:val="00915AC1"/>
    <w:rsid w:val="009170C0"/>
    <w:rsid w:val="00917430"/>
    <w:rsid w:val="00920135"/>
    <w:rsid w:val="00920CDF"/>
    <w:rsid w:val="00923124"/>
    <w:rsid w:val="00923576"/>
    <w:rsid w:val="00930B0D"/>
    <w:rsid w:val="00933260"/>
    <w:rsid w:val="00933EDB"/>
    <w:rsid w:val="009345E9"/>
    <w:rsid w:val="009352D0"/>
    <w:rsid w:val="00935A72"/>
    <w:rsid w:val="00936142"/>
    <w:rsid w:val="009405A7"/>
    <w:rsid w:val="00945733"/>
    <w:rsid w:val="00945CA7"/>
    <w:rsid w:val="00945E23"/>
    <w:rsid w:val="009461E3"/>
    <w:rsid w:val="00946906"/>
    <w:rsid w:val="009473A3"/>
    <w:rsid w:val="00950EB7"/>
    <w:rsid w:val="009515E2"/>
    <w:rsid w:val="0095247A"/>
    <w:rsid w:val="00953D43"/>
    <w:rsid w:val="00953DB7"/>
    <w:rsid w:val="009558C0"/>
    <w:rsid w:val="00955EA2"/>
    <w:rsid w:val="0095610C"/>
    <w:rsid w:val="00957281"/>
    <w:rsid w:val="0095772F"/>
    <w:rsid w:val="0095789A"/>
    <w:rsid w:val="0096070A"/>
    <w:rsid w:val="00960AC8"/>
    <w:rsid w:val="00960C6C"/>
    <w:rsid w:val="00961004"/>
    <w:rsid w:val="009625BF"/>
    <w:rsid w:val="00962E9C"/>
    <w:rsid w:val="00964561"/>
    <w:rsid w:val="00966A63"/>
    <w:rsid w:val="00967A3D"/>
    <w:rsid w:val="009704C1"/>
    <w:rsid w:val="009707FF"/>
    <w:rsid w:val="00970D73"/>
    <w:rsid w:val="009727F9"/>
    <w:rsid w:val="00974533"/>
    <w:rsid w:val="00975915"/>
    <w:rsid w:val="009760AD"/>
    <w:rsid w:val="00976104"/>
    <w:rsid w:val="009826BF"/>
    <w:rsid w:val="009848CF"/>
    <w:rsid w:val="00985217"/>
    <w:rsid w:val="0098645F"/>
    <w:rsid w:val="00986529"/>
    <w:rsid w:val="00990A41"/>
    <w:rsid w:val="009910D7"/>
    <w:rsid w:val="009923F0"/>
    <w:rsid w:val="00992850"/>
    <w:rsid w:val="00996B22"/>
    <w:rsid w:val="00997047"/>
    <w:rsid w:val="009975BF"/>
    <w:rsid w:val="009A0C76"/>
    <w:rsid w:val="009A0FEE"/>
    <w:rsid w:val="009A12AC"/>
    <w:rsid w:val="009A2504"/>
    <w:rsid w:val="009A290E"/>
    <w:rsid w:val="009A3CF3"/>
    <w:rsid w:val="009A4725"/>
    <w:rsid w:val="009A4793"/>
    <w:rsid w:val="009A6BF7"/>
    <w:rsid w:val="009A6EAE"/>
    <w:rsid w:val="009A7565"/>
    <w:rsid w:val="009B012C"/>
    <w:rsid w:val="009B0305"/>
    <w:rsid w:val="009B0C81"/>
    <w:rsid w:val="009B13FF"/>
    <w:rsid w:val="009B4765"/>
    <w:rsid w:val="009B4CDB"/>
    <w:rsid w:val="009B5562"/>
    <w:rsid w:val="009B572C"/>
    <w:rsid w:val="009B5CF5"/>
    <w:rsid w:val="009C1F28"/>
    <w:rsid w:val="009C4274"/>
    <w:rsid w:val="009C5E5D"/>
    <w:rsid w:val="009C7E28"/>
    <w:rsid w:val="009D4AB4"/>
    <w:rsid w:val="009D6692"/>
    <w:rsid w:val="009D6BFB"/>
    <w:rsid w:val="009D6CD9"/>
    <w:rsid w:val="009D6E43"/>
    <w:rsid w:val="009D77A2"/>
    <w:rsid w:val="009E0010"/>
    <w:rsid w:val="009E07AB"/>
    <w:rsid w:val="009E60B2"/>
    <w:rsid w:val="009E6777"/>
    <w:rsid w:val="009F1DBC"/>
    <w:rsid w:val="009F555C"/>
    <w:rsid w:val="009F56E0"/>
    <w:rsid w:val="009F59E0"/>
    <w:rsid w:val="009F6E6D"/>
    <w:rsid w:val="009F7122"/>
    <w:rsid w:val="00A00456"/>
    <w:rsid w:val="00A00C49"/>
    <w:rsid w:val="00A0138F"/>
    <w:rsid w:val="00A013F0"/>
    <w:rsid w:val="00A01D52"/>
    <w:rsid w:val="00A02F3B"/>
    <w:rsid w:val="00A0381C"/>
    <w:rsid w:val="00A039E2"/>
    <w:rsid w:val="00A040EA"/>
    <w:rsid w:val="00A04333"/>
    <w:rsid w:val="00A04389"/>
    <w:rsid w:val="00A07BEC"/>
    <w:rsid w:val="00A1061A"/>
    <w:rsid w:val="00A12166"/>
    <w:rsid w:val="00A12670"/>
    <w:rsid w:val="00A128BA"/>
    <w:rsid w:val="00A130F3"/>
    <w:rsid w:val="00A152BC"/>
    <w:rsid w:val="00A15913"/>
    <w:rsid w:val="00A15929"/>
    <w:rsid w:val="00A1598F"/>
    <w:rsid w:val="00A16B42"/>
    <w:rsid w:val="00A17D66"/>
    <w:rsid w:val="00A2061A"/>
    <w:rsid w:val="00A21757"/>
    <w:rsid w:val="00A24600"/>
    <w:rsid w:val="00A2483A"/>
    <w:rsid w:val="00A24AB7"/>
    <w:rsid w:val="00A25D18"/>
    <w:rsid w:val="00A25FDC"/>
    <w:rsid w:val="00A30D68"/>
    <w:rsid w:val="00A30DBC"/>
    <w:rsid w:val="00A314F5"/>
    <w:rsid w:val="00A3330D"/>
    <w:rsid w:val="00A3363B"/>
    <w:rsid w:val="00A33E4B"/>
    <w:rsid w:val="00A3540F"/>
    <w:rsid w:val="00A356C9"/>
    <w:rsid w:val="00A35F94"/>
    <w:rsid w:val="00A36FD7"/>
    <w:rsid w:val="00A37B5B"/>
    <w:rsid w:val="00A41EA9"/>
    <w:rsid w:val="00A453F5"/>
    <w:rsid w:val="00A464C2"/>
    <w:rsid w:val="00A46CEF"/>
    <w:rsid w:val="00A516CE"/>
    <w:rsid w:val="00A51B7F"/>
    <w:rsid w:val="00A52379"/>
    <w:rsid w:val="00A52409"/>
    <w:rsid w:val="00A5351E"/>
    <w:rsid w:val="00A54F32"/>
    <w:rsid w:val="00A55064"/>
    <w:rsid w:val="00A6138C"/>
    <w:rsid w:val="00A62B95"/>
    <w:rsid w:val="00A64C7F"/>
    <w:rsid w:val="00A671B0"/>
    <w:rsid w:val="00A67312"/>
    <w:rsid w:val="00A714F4"/>
    <w:rsid w:val="00A71CBE"/>
    <w:rsid w:val="00A74724"/>
    <w:rsid w:val="00A750DC"/>
    <w:rsid w:val="00A75AAD"/>
    <w:rsid w:val="00A76E15"/>
    <w:rsid w:val="00A7751D"/>
    <w:rsid w:val="00A81741"/>
    <w:rsid w:val="00A82673"/>
    <w:rsid w:val="00A82727"/>
    <w:rsid w:val="00A827C6"/>
    <w:rsid w:val="00A841F9"/>
    <w:rsid w:val="00A84262"/>
    <w:rsid w:val="00A85A77"/>
    <w:rsid w:val="00A86A59"/>
    <w:rsid w:val="00A87739"/>
    <w:rsid w:val="00A879D7"/>
    <w:rsid w:val="00A9171E"/>
    <w:rsid w:val="00A9184D"/>
    <w:rsid w:val="00A92121"/>
    <w:rsid w:val="00AA0318"/>
    <w:rsid w:val="00AA26F1"/>
    <w:rsid w:val="00AA30CA"/>
    <w:rsid w:val="00AA412D"/>
    <w:rsid w:val="00AA596B"/>
    <w:rsid w:val="00AA5A6F"/>
    <w:rsid w:val="00AA6BC8"/>
    <w:rsid w:val="00AB07DE"/>
    <w:rsid w:val="00AB0A95"/>
    <w:rsid w:val="00AB1B77"/>
    <w:rsid w:val="00AB2DAE"/>
    <w:rsid w:val="00AB5004"/>
    <w:rsid w:val="00AB6006"/>
    <w:rsid w:val="00AB63DC"/>
    <w:rsid w:val="00AC0E9F"/>
    <w:rsid w:val="00AC61B7"/>
    <w:rsid w:val="00AC6A63"/>
    <w:rsid w:val="00AC701B"/>
    <w:rsid w:val="00AC7D66"/>
    <w:rsid w:val="00AD00E3"/>
    <w:rsid w:val="00AD1049"/>
    <w:rsid w:val="00AD1DE5"/>
    <w:rsid w:val="00AD2A0E"/>
    <w:rsid w:val="00AD2D1E"/>
    <w:rsid w:val="00AD3C48"/>
    <w:rsid w:val="00AD48D7"/>
    <w:rsid w:val="00AD5855"/>
    <w:rsid w:val="00AD7244"/>
    <w:rsid w:val="00AD79E4"/>
    <w:rsid w:val="00AE01C0"/>
    <w:rsid w:val="00AE031F"/>
    <w:rsid w:val="00AE14A3"/>
    <w:rsid w:val="00AE1534"/>
    <w:rsid w:val="00AE2E1C"/>
    <w:rsid w:val="00AE358A"/>
    <w:rsid w:val="00AE3677"/>
    <w:rsid w:val="00AE3A34"/>
    <w:rsid w:val="00AE3BB3"/>
    <w:rsid w:val="00AE3DF9"/>
    <w:rsid w:val="00AE4F5D"/>
    <w:rsid w:val="00AE5886"/>
    <w:rsid w:val="00AE7BCD"/>
    <w:rsid w:val="00AF0623"/>
    <w:rsid w:val="00AF0BE5"/>
    <w:rsid w:val="00AF0F20"/>
    <w:rsid w:val="00AF1690"/>
    <w:rsid w:val="00AF25AA"/>
    <w:rsid w:val="00AF6489"/>
    <w:rsid w:val="00AF665F"/>
    <w:rsid w:val="00AF6757"/>
    <w:rsid w:val="00AF7D32"/>
    <w:rsid w:val="00B005FB"/>
    <w:rsid w:val="00B0085B"/>
    <w:rsid w:val="00B01ABB"/>
    <w:rsid w:val="00B022F1"/>
    <w:rsid w:val="00B0278F"/>
    <w:rsid w:val="00B057F2"/>
    <w:rsid w:val="00B05FD9"/>
    <w:rsid w:val="00B068DB"/>
    <w:rsid w:val="00B06B37"/>
    <w:rsid w:val="00B12873"/>
    <w:rsid w:val="00B15508"/>
    <w:rsid w:val="00B155E8"/>
    <w:rsid w:val="00B15C36"/>
    <w:rsid w:val="00B1789B"/>
    <w:rsid w:val="00B215CA"/>
    <w:rsid w:val="00B25085"/>
    <w:rsid w:val="00B25325"/>
    <w:rsid w:val="00B25909"/>
    <w:rsid w:val="00B2659E"/>
    <w:rsid w:val="00B277BD"/>
    <w:rsid w:val="00B30452"/>
    <w:rsid w:val="00B305C1"/>
    <w:rsid w:val="00B315D9"/>
    <w:rsid w:val="00B326F2"/>
    <w:rsid w:val="00B33895"/>
    <w:rsid w:val="00B3398B"/>
    <w:rsid w:val="00B342F0"/>
    <w:rsid w:val="00B3487B"/>
    <w:rsid w:val="00B35FF2"/>
    <w:rsid w:val="00B36BA4"/>
    <w:rsid w:val="00B37508"/>
    <w:rsid w:val="00B37BDE"/>
    <w:rsid w:val="00B4520D"/>
    <w:rsid w:val="00B475FA"/>
    <w:rsid w:val="00B47E0A"/>
    <w:rsid w:val="00B50972"/>
    <w:rsid w:val="00B50EE3"/>
    <w:rsid w:val="00B515D5"/>
    <w:rsid w:val="00B53B62"/>
    <w:rsid w:val="00B53DD2"/>
    <w:rsid w:val="00B54C22"/>
    <w:rsid w:val="00B55487"/>
    <w:rsid w:val="00B57A40"/>
    <w:rsid w:val="00B6187B"/>
    <w:rsid w:val="00B6242F"/>
    <w:rsid w:val="00B65862"/>
    <w:rsid w:val="00B66C8D"/>
    <w:rsid w:val="00B6731F"/>
    <w:rsid w:val="00B677D0"/>
    <w:rsid w:val="00B67CC4"/>
    <w:rsid w:val="00B713ED"/>
    <w:rsid w:val="00B71511"/>
    <w:rsid w:val="00B71E8D"/>
    <w:rsid w:val="00B7299C"/>
    <w:rsid w:val="00B72EBA"/>
    <w:rsid w:val="00B732FF"/>
    <w:rsid w:val="00B741F3"/>
    <w:rsid w:val="00B751DC"/>
    <w:rsid w:val="00B75CA7"/>
    <w:rsid w:val="00B75D7D"/>
    <w:rsid w:val="00B774D7"/>
    <w:rsid w:val="00B8085F"/>
    <w:rsid w:val="00B839C8"/>
    <w:rsid w:val="00B8515D"/>
    <w:rsid w:val="00B85897"/>
    <w:rsid w:val="00B86979"/>
    <w:rsid w:val="00B86C5E"/>
    <w:rsid w:val="00B91263"/>
    <w:rsid w:val="00B914D7"/>
    <w:rsid w:val="00B92413"/>
    <w:rsid w:val="00B954BA"/>
    <w:rsid w:val="00B964B8"/>
    <w:rsid w:val="00B976D8"/>
    <w:rsid w:val="00B97D45"/>
    <w:rsid w:val="00BA00BD"/>
    <w:rsid w:val="00BA08B0"/>
    <w:rsid w:val="00BA1073"/>
    <w:rsid w:val="00BA2285"/>
    <w:rsid w:val="00BA4C72"/>
    <w:rsid w:val="00BA4FFA"/>
    <w:rsid w:val="00BB4BB9"/>
    <w:rsid w:val="00BB5B9D"/>
    <w:rsid w:val="00BB5D32"/>
    <w:rsid w:val="00BB796F"/>
    <w:rsid w:val="00BB7B96"/>
    <w:rsid w:val="00BB7E8B"/>
    <w:rsid w:val="00BC014C"/>
    <w:rsid w:val="00BC02BF"/>
    <w:rsid w:val="00BC5190"/>
    <w:rsid w:val="00BC60F0"/>
    <w:rsid w:val="00BC6AA2"/>
    <w:rsid w:val="00BC7595"/>
    <w:rsid w:val="00BD16D3"/>
    <w:rsid w:val="00BD3C9A"/>
    <w:rsid w:val="00BD503E"/>
    <w:rsid w:val="00BD5451"/>
    <w:rsid w:val="00BE38F0"/>
    <w:rsid w:val="00BE495E"/>
    <w:rsid w:val="00BE6922"/>
    <w:rsid w:val="00BE6B86"/>
    <w:rsid w:val="00BF0FC6"/>
    <w:rsid w:val="00BF2203"/>
    <w:rsid w:val="00BF230D"/>
    <w:rsid w:val="00BF2AA7"/>
    <w:rsid w:val="00BF41BA"/>
    <w:rsid w:val="00BF54F9"/>
    <w:rsid w:val="00BF5E60"/>
    <w:rsid w:val="00BF65AB"/>
    <w:rsid w:val="00BF7190"/>
    <w:rsid w:val="00BF7E5A"/>
    <w:rsid w:val="00C018DA"/>
    <w:rsid w:val="00C04F4F"/>
    <w:rsid w:val="00C050BA"/>
    <w:rsid w:val="00C057E0"/>
    <w:rsid w:val="00C07326"/>
    <w:rsid w:val="00C07E5F"/>
    <w:rsid w:val="00C12879"/>
    <w:rsid w:val="00C14B7F"/>
    <w:rsid w:val="00C155C7"/>
    <w:rsid w:val="00C15C6D"/>
    <w:rsid w:val="00C16501"/>
    <w:rsid w:val="00C16AB3"/>
    <w:rsid w:val="00C16D71"/>
    <w:rsid w:val="00C17233"/>
    <w:rsid w:val="00C176B6"/>
    <w:rsid w:val="00C2006C"/>
    <w:rsid w:val="00C20886"/>
    <w:rsid w:val="00C22E8A"/>
    <w:rsid w:val="00C25CC6"/>
    <w:rsid w:val="00C27741"/>
    <w:rsid w:val="00C27DF9"/>
    <w:rsid w:val="00C309ED"/>
    <w:rsid w:val="00C31673"/>
    <w:rsid w:val="00C31BC3"/>
    <w:rsid w:val="00C33503"/>
    <w:rsid w:val="00C346CD"/>
    <w:rsid w:val="00C349F6"/>
    <w:rsid w:val="00C35DBA"/>
    <w:rsid w:val="00C36467"/>
    <w:rsid w:val="00C37A95"/>
    <w:rsid w:val="00C37EFE"/>
    <w:rsid w:val="00C4084C"/>
    <w:rsid w:val="00C4320F"/>
    <w:rsid w:val="00C440AD"/>
    <w:rsid w:val="00C44549"/>
    <w:rsid w:val="00C45BF9"/>
    <w:rsid w:val="00C47CA9"/>
    <w:rsid w:val="00C47F7C"/>
    <w:rsid w:val="00C50ABD"/>
    <w:rsid w:val="00C51781"/>
    <w:rsid w:val="00C51C00"/>
    <w:rsid w:val="00C5272A"/>
    <w:rsid w:val="00C5376B"/>
    <w:rsid w:val="00C544CB"/>
    <w:rsid w:val="00C54DAC"/>
    <w:rsid w:val="00C559A6"/>
    <w:rsid w:val="00C5621D"/>
    <w:rsid w:val="00C578C7"/>
    <w:rsid w:val="00C603D6"/>
    <w:rsid w:val="00C61504"/>
    <w:rsid w:val="00C63B30"/>
    <w:rsid w:val="00C67BFF"/>
    <w:rsid w:val="00C719AB"/>
    <w:rsid w:val="00C720A3"/>
    <w:rsid w:val="00C73300"/>
    <w:rsid w:val="00C742F8"/>
    <w:rsid w:val="00C7506C"/>
    <w:rsid w:val="00C77E46"/>
    <w:rsid w:val="00C8497C"/>
    <w:rsid w:val="00C903FA"/>
    <w:rsid w:val="00C9154F"/>
    <w:rsid w:val="00C91E93"/>
    <w:rsid w:val="00C92D6B"/>
    <w:rsid w:val="00C94A36"/>
    <w:rsid w:val="00C94E92"/>
    <w:rsid w:val="00CA005F"/>
    <w:rsid w:val="00CA0F8F"/>
    <w:rsid w:val="00CA25FB"/>
    <w:rsid w:val="00CA28E1"/>
    <w:rsid w:val="00CA320C"/>
    <w:rsid w:val="00CA4F9E"/>
    <w:rsid w:val="00CA7DA3"/>
    <w:rsid w:val="00CB08B3"/>
    <w:rsid w:val="00CB3F61"/>
    <w:rsid w:val="00CB443A"/>
    <w:rsid w:val="00CB49B8"/>
    <w:rsid w:val="00CB7B6F"/>
    <w:rsid w:val="00CC00C2"/>
    <w:rsid w:val="00CC0254"/>
    <w:rsid w:val="00CC1AD5"/>
    <w:rsid w:val="00CC1C76"/>
    <w:rsid w:val="00CC1EFC"/>
    <w:rsid w:val="00CC2232"/>
    <w:rsid w:val="00CC28DB"/>
    <w:rsid w:val="00CC33A3"/>
    <w:rsid w:val="00CC48BC"/>
    <w:rsid w:val="00CC509C"/>
    <w:rsid w:val="00CC5C73"/>
    <w:rsid w:val="00CC696E"/>
    <w:rsid w:val="00CC6B1A"/>
    <w:rsid w:val="00CC6B1D"/>
    <w:rsid w:val="00CD2573"/>
    <w:rsid w:val="00CD4E9A"/>
    <w:rsid w:val="00CD661B"/>
    <w:rsid w:val="00CD77D6"/>
    <w:rsid w:val="00CE0CA7"/>
    <w:rsid w:val="00CE1800"/>
    <w:rsid w:val="00CE1878"/>
    <w:rsid w:val="00CE51C7"/>
    <w:rsid w:val="00CE5473"/>
    <w:rsid w:val="00CE5A5A"/>
    <w:rsid w:val="00CE5C32"/>
    <w:rsid w:val="00CE7D66"/>
    <w:rsid w:val="00CE7F93"/>
    <w:rsid w:val="00CF071C"/>
    <w:rsid w:val="00CF154B"/>
    <w:rsid w:val="00CF1D8C"/>
    <w:rsid w:val="00CF331D"/>
    <w:rsid w:val="00CF3798"/>
    <w:rsid w:val="00CF408F"/>
    <w:rsid w:val="00CF452E"/>
    <w:rsid w:val="00CF4DFF"/>
    <w:rsid w:val="00CF6B41"/>
    <w:rsid w:val="00CF71A5"/>
    <w:rsid w:val="00D004F2"/>
    <w:rsid w:val="00D00972"/>
    <w:rsid w:val="00D00C04"/>
    <w:rsid w:val="00D02579"/>
    <w:rsid w:val="00D0366C"/>
    <w:rsid w:val="00D03E26"/>
    <w:rsid w:val="00D04102"/>
    <w:rsid w:val="00D064F0"/>
    <w:rsid w:val="00D103C4"/>
    <w:rsid w:val="00D118DD"/>
    <w:rsid w:val="00D11C9D"/>
    <w:rsid w:val="00D127B0"/>
    <w:rsid w:val="00D1291E"/>
    <w:rsid w:val="00D13B1D"/>
    <w:rsid w:val="00D14240"/>
    <w:rsid w:val="00D14FDF"/>
    <w:rsid w:val="00D152AB"/>
    <w:rsid w:val="00D170BD"/>
    <w:rsid w:val="00D22C67"/>
    <w:rsid w:val="00D23826"/>
    <w:rsid w:val="00D24694"/>
    <w:rsid w:val="00D24BF7"/>
    <w:rsid w:val="00D26DCB"/>
    <w:rsid w:val="00D301F2"/>
    <w:rsid w:val="00D30A0A"/>
    <w:rsid w:val="00D30E1C"/>
    <w:rsid w:val="00D313DC"/>
    <w:rsid w:val="00D31582"/>
    <w:rsid w:val="00D31964"/>
    <w:rsid w:val="00D31C78"/>
    <w:rsid w:val="00D32171"/>
    <w:rsid w:val="00D32400"/>
    <w:rsid w:val="00D33D42"/>
    <w:rsid w:val="00D356DD"/>
    <w:rsid w:val="00D35761"/>
    <w:rsid w:val="00D44CFA"/>
    <w:rsid w:val="00D45B51"/>
    <w:rsid w:val="00D45BB0"/>
    <w:rsid w:val="00D46146"/>
    <w:rsid w:val="00D46294"/>
    <w:rsid w:val="00D51401"/>
    <w:rsid w:val="00D51580"/>
    <w:rsid w:val="00D52004"/>
    <w:rsid w:val="00D52DD0"/>
    <w:rsid w:val="00D54359"/>
    <w:rsid w:val="00D54FC7"/>
    <w:rsid w:val="00D62399"/>
    <w:rsid w:val="00D63CF0"/>
    <w:rsid w:val="00D64EA7"/>
    <w:rsid w:val="00D67FC2"/>
    <w:rsid w:val="00D67FE8"/>
    <w:rsid w:val="00D707C1"/>
    <w:rsid w:val="00D71F4D"/>
    <w:rsid w:val="00D72612"/>
    <w:rsid w:val="00D7348C"/>
    <w:rsid w:val="00D737B2"/>
    <w:rsid w:val="00D7389A"/>
    <w:rsid w:val="00D748AB"/>
    <w:rsid w:val="00D74FB9"/>
    <w:rsid w:val="00D753FA"/>
    <w:rsid w:val="00D75922"/>
    <w:rsid w:val="00D75EBE"/>
    <w:rsid w:val="00D75F23"/>
    <w:rsid w:val="00D76B0C"/>
    <w:rsid w:val="00D77187"/>
    <w:rsid w:val="00D77705"/>
    <w:rsid w:val="00D80B7B"/>
    <w:rsid w:val="00D80C0C"/>
    <w:rsid w:val="00D813FD"/>
    <w:rsid w:val="00D825EC"/>
    <w:rsid w:val="00D8260D"/>
    <w:rsid w:val="00D82C51"/>
    <w:rsid w:val="00D82C6F"/>
    <w:rsid w:val="00D83BE6"/>
    <w:rsid w:val="00D84198"/>
    <w:rsid w:val="00D86252"/>
    <w:rsid w:val="00D86D9A"/>
    <w:rsid w:val="00D873D5"/>
    <w:rsid w:val="00D90757"/>
    <w:rsid w:val="00D90D46"/>
    <w:rsid w:val="00D9176F"/>
    <w:rsid w:val="00D91915"/>
    <w:rsid w:val="00D943BF"/>
    <w:rsid w:val="00D94965"/>
    <w:rsid w:val="00D97202"/>
    <w:rsid w:val="00D97A6C"/>
    <w:rsid w:val="00DA161F"/>
    <w:rsid w:val="00DA39AC"/>
    <w:rsid w:val="00DA3D5B"/>
    <w:rsid w:val="00DA47B7"/>
    <w:rsid w:val="00DA5143"/>
    <w:rsid w:val="00DA521D"/>
    <w:rsid w:val="00DA5858"/>
    <w:rsid w:val="00DA5E8F"/>
    <w:rsid w:val="00DA734B"/>
    <w:rsid w:val="00DB04F0"/>
    <w:rsid w:val="00DB2147"/>
    <w:rsid w:val="00DB37B4"/>
    <w:rsid w:val="00DB5F77"/>
    <w:rsid w:val="00DB6452"/>
    <w:rsid w:val="00DB6A67"/>
    <w:rsid w:val="00DB7CED"/>
    <w:rsid w:val="00DC1743"/>
    <w:rsid w:val="00DC27AB"/>
    <w:rsid w:val="00DC3C64"/>
    <w:rsid w:val="00DC42E7"/>
    <w:rsid w:val="00DC4EB5"/>
    <w:rsid w:val="00DC7107"/>
    <w:rsid w:val="00DD06E2"/>
    <w:rsid w:val="00DD0D5F"/>
    <w:rsid w:val="00DD34D4"/>
    <w:rsid w:val="00DD3A74"/>
    <w:rsid w:val="00DD3AFA"/>
    <w:rsid w:val="00DD4D83"/>
    <w:rsid w:val="00DE03FA"/>
    <w:rsid w:val="00DE131E"/>
    <w:rsid w:val="00DE32BA"/>
    <w:rsid w:val="00DE44CC"/>
    <w:rsid w:val="00DE7790"/>
    <w:rsid w:val="00DF459D"/>
    <w:rsid w:val="00DF48DC"/>
    <w:rsid w:val="00DF4B9A"/>
    <w:rsid w:val="00DF62FE"/>
    <w:rsid w:val="00DF69B5"/>
    <w:rsid w:val="00DF7FE1"/>
    <w:rsid w:val="00E008FA"/>
    <w:rsid w:val="00E01B91"/>
    <w:rsid w:val="00E02214"/>
    <w:rsid w:val="00E02357"/>
    <w:rsid w:val="00E028E0"/>
    <w:rsid w:val="00E03C9A"/>
    <w:rsid w:val="00E04DB2"/>
    <w:rsid w:val="00E05CFA"/>
    <w:rsid w:val="00E06B0A"/>
    <w:rsid w:val="00E07C6F"/>
    <w:rsid w:val="00E10E5E"/>
    <w:rsid w:val="00E168F1"/>
    <w:rsid w:val="00E169D2"/>
    <w:rsid w:val="00E17C49"/>
    <w:rsid w:val="00E21922"/>
    <w:rsid w:val="00E24323"/>
    <w:rsid w:val="00E249E4"/>
    <w:rsid w:val="00E26026"/>
    <w:rsid w:val="00E260B4"/>
    <w:rsid w:val="00E27360"/>
    <w:rsid w:val="00E30319"/>
    <w:rsid w:val="00E30FB1"/>
    <w:rsid w:val="00E31B42"/>
    <w:rsid w:val="00E32DA4"/>
    <w:rsid w:val="00E32ED8"/>
    <w:rsid w:val="00E33EC3"/>
    <w:rsid w:val="00E3406E"/>
    <w:rsid w:val="00E355F4"/>
    <w:rsid w:val="00E35CF2"/>
    <w:rsid w:val="00E3784F"/>
    <w:rsid w:val="00E4060A"/>
    <w:rsid w:val="00E43798"/>
    <w:rsid w:val="00E43BC1"/>
    <w:rsid w:val="00E453FC"/>
    <w:rsid w:val="00E45EBB"/>
    <w:rsid w:val="00E467E0"/>
    <w:rsid w:val="00E4735C"/>
    <w:rsid w:val="00E55298"/>
    <w:rsid w:val="00E556D9"/>
    <w:rsid w:val="00E61453"/>
    <w:rsid w:val="00E61702"/>
    <w:rsid w:val="00E627FA"/>
    <w:rsid w:val="00E628C1"/>
    <w:rsid w:val="00E63DC1"/>
    <w:rsid w:val="00E64A29"/>
    <w:rsid w:val="00E64E51"/>
    <w:rsid w:val="00E668B3"/>
    <w:rsid w:val="00E66906"/>
    <w:rsid w:val="00E67B52"/>
    <w:rsid w:val="00E715E8"/>
    <w:rsid w:val="00E721A0"/>
    <w:rsid w:val="00E7593D"/>
    <w:rsid w:val="00E76063"/>
    <w:rsid w:val="00E80AA2"/>
    <w:rsid w:val="00E80F63"/>
    <w:rsid w:val="00E81F76"/>
    <w:rsid w:val="00E821AD"/>
    <w:rsid w:val="00E84EE8"/>
    <w:rsid w:val="00E852A9"/>
    <w:rsid w:val="00E859CB"/>
    <w:rsid w:val="00E86187"/>
    <w:rsid w:val="00E92A70"/>
    <w:rsid w:val="00E93E6B"/>
    <w:rsid w:val="00E93F4C"/>
    <w:rsid w:val="00E942F0"/>
    <w:rsid w:val="00E94722"/>
    <w:rsid w:val="00E95A67"/>
    <w:rsid w:val="00E95AB5"/>
    <w:rsid w:val="00E96A52"/>
    <w:rsid w:val="00EA0929"/>
    <w:rsid w:val="00EA0BFB"/>
    <w:rsid w:val="00EA0F64"/>
    <w:rsid w:val="00EA16A7"/>
    <w:rsid w:val="00EA1AA6"/>
    <w:rsid w:val="00EA1CB9"/>
    <w:rsid w:val="00EA3F33"/>
    <w:rsid w:val="00EA4064"/>
    <w:rsid w:val="00EA48CE"/>
    <w:rsid w:val="00EA5299"/>
    <w:rsid w:val="00EB17E1"/>
    <w:rsid w:val="00EB2209"/>
    <w:rsid w:val="00EB3480"/>
    <w:rsid w:val="00EB44BC"/>
    <w:rsid w:val="00EB44E6"/>
    <w:rsid w:val="00EB5A4E"/>
    <w:rsid w:val="00EC0901"/>
    <w:rsid w:val="00EC1710"/>
    <w:rsid w:val="00EC1D11"/>
    <w:rsid w:val="00EC216C"/>
    <w:rsid w:val="00EC22DE"/>
    <w:rsid w:val="00EC276D"/>
    <w:rsid w:val="00EC42CE"/>
    <w:rsid w:val="00EC44B2"/>
    <w:rsid w:val="00EC55C2"/>
    <w:rsid w:val="00EC6E16"/>
    <w:rsid w:val="00EC736A"/>
    <w:rsid w:val="00ED1049"/>
    <w:rsid w:val="00ED158D"/>
    <w:rsid w:val="00ED1758"/>
    <w:rsid w:val="00ED1FE4"/>
    <w:rsid w:val="00ED2558"/>
    <w:rsid w:val="00ED3586"/>
    <w:rsid w:val="00EE245F"/>
    <w:rsid w:val="00EE33FC"/>
    <w:rsid w:val="00EE4402"/>
    <w:rsid w:val="00EE7FD1"/>
    <w:rsid w:val="00EF089A"/>
    <w:rsid w:val="00EF12F5"/>
    <w:rsid w:val="00EF2C32"/>
    <w:rsid w:val="00F01812"/>
    <w:rsid w:val="00F019D2"/>
    <w:rsid w:val="00F051DA"/>
    <w:rsid w:val="00F0575C"/>
    <w:rsid w:val="00F05DE7"/>
    <w:rsid w:val="00F05EAF"/>
    <w:rsid w:val="00F064E4"/>
    <w:rsid w:val="00F06A89"/>
    <w:rsid w:val="00F106A4"/>
    <w:rsid w:val="00F10941"/>
    <w:rsid w:val="00F1140C"/>
    <w:rsid w:val="00F123F2"/>
    <w:rsid w:val="00F127A5"/>
    <w:rsid w:val="00F13B8D"/>
    <w:rsid w:val="00F14800"/>
    <w:rsid w:val="00F14C57"/>
    <w:rsid w:val="00F15207"/>
    <w:rsid w:val="00F156E9"/>
    <w:rsid w:val="00F15E8C"/>
    <w:rsid w:val="00F1619C"/>
    <w:rsid w:val="00F1686A"/>
    <w:rsid w:val="00F17A2A"/>
    <w:rsid w:val="00F17A73"/>
    <w:rsid w:val="00F20EED"/>
    <w:rsid w:val="00F21768"/>
    <w:rsid w:val="00F21AEF"/>
    <w:rsid w:val="00F22114"/>
    <w:rsid w:val="00F2602D"/>
    <w:rsid w:val="00F278E2"/>
    <w:rsid w:val="00F31A1C"/>
    <w:rsid w:val="00F31C55"/>
    <w:rsid w:val="00F3525F"/>
    <w:rsid w:val="00F352EE"/>
    <w:rsid w:val="00F361F8"/>
    <w:rsid w:val="00F36E38"/>
    <w:rsid w:val="00F37D6C"/>
    <w:rsid w:val="00F42363"/>
    <w:rsid w:val="00F42C58"/>
    <w:rsid w:val="00F42D47"/>
    <w:rsid w:val="00F44BA2"/>
    <w:rsid w:val="00F44F97"/>
    <w:rsid w:val="00F45568"/>
    <w:rsid w:val="00F45C7B"/>
    <w:rsid w:val="00F47588"/>
    <w:rsid w:val="00F50F98"/>
    <w:rsid w:val="00F52989"/>
    <w:rsid w:val="00F5409A"/>
    <w:rsid w:val="00F55361"/>
    <w:rsid w:val="00F55388"/>
    <w:rsid w:val="00F56693"/>
    <w:rsid w:val="00F6008B"/>
    <w:rsid w:val="00F611E7"/>
    <w:rsid w:val="00F61444"/>
    <w:rsid w:val="00F63499"/>
    <w:rsid w:val="00F64CB9"/>
    <w:rsid w:val="00F66AC1"/>
    <w:rsid w:val="00F7112F"/>
    <w:rsid w:val="00F727DF"/>
    <w:rsid w:val="00F72F16"/>
    <w:rsid w:val="00F73C90"/>
    <w:rsid w:val="00F74063"/>
    <w:rsid w:val="00F75228"/>
    <w:rsid w:val="00F772BC"/>
    <w:rsid w:val="00F80C83"/>
    <w:rsid w:val="00F86FA6"/>
    <w:rsid w:val="00F91A5B"/>
    <w:rsid w:val="00F95347"/>
    <w:rsid w:val="00F95983"/>
    <w:rsid w:val="00FA1BB2"/>
    <w:rsid w:val="00FA6F10"/>
    <w:rsid w:val="00FA76BF"/>
    <w:rsid w:val="00FA7BE5"/>
    <w:rsid w:val="00FA7F89"/>
    <w:rsid w:val="00FB0F91"/>
    <w:rsid w:val="00FB1DDE"/>
    <w:rsid w:val="00FB2017"/>
    <w:rsid w:val="00FB3075"/>
    <w:rsid w:val="00FB78C8"/>
    <w:rsid w:val="00FC076B"/>
    <w:rsid w:val="00FC0B5B"/>
    <w:rsid w:val="00FC263F"/>
    <w:rsid w:val="00FC3836"/>
    <w:rsid w:val="00FC39DB"/>
    <w:rsid w:val="00FC39E5"/>
    <w:rsid w:val="00FC3D0A"/>
    <w:rsid w:val="00FC4501"/>
    <w:rsid w:val="00FC4730"/>
    <w:rsid w:val="00FC5D0E"/>
    <w:rsid w:val="00FC6392"/>
    <w:rsid w:val="00FC6CBF"/>
    <w:rsid w:val="00FC791F"/>
    <w:rsid w:val="00FD074B"/>
    <w:rsid w:val="00FD1666"/>
    <w:rsid w:val="00FD17EE"/>
    <w:rsid w:val="00FD1D36"/>
    <w:rsid w:val="00FD1E3F"/>
    <w:rsid w:val="00FD214D"/>
    <w:rsid w:val="00FD23BD"/>
    <w:rsid w:val="00FD46C5"/>
    <w:rsid w:val="00FD4DE4"/>
    <w:rsid w:val="00FD6403"/>
    <w:rsid w:val="00FD748A"/>
    <w:rsid w:val="00FE17C1"/>
    <w:rsid w:val="00FE1838"/>
    <w:rsid w:val="00FE2A9C"/>
    <w:rsid w:val="00FE6A09"/>
    <w:rsid w:val="00FE7D7E"/>
    <w:rsid w:val="00FF157E"/>
    <w:rsid w:val="00FF17A3"/>
    <w:rsid w:val="00FF27B1"/>
    <w:rsid w:val="00FF2C4E"/>
    <w:rsid w:val="00FF45A5"/>
    <w:rsid w:val="00FF536D"/>
    <w:rsid w:val="00FF62E3"/>
    <w:rsid w:val="00FF73F3"/>
    <w:rsid w:val="00FF74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locked="1" w:uiPriority="0"/>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649AF"/>
    <w:pPr>
      <w:spacing w:after="120"/>
      <w:ind w:firstLine="720"/>
      <w:jc w:val="both"/>
    </w:pPr>
    <w:rPr>
      <w:rFonts w:ascii="Times New Roman" w:hAnsi="Times New Roman"/>
      <w:sz w:val="28"/>
      <w:szCs w:val="24"/>
    </w:rPr>
  </w:style>
  <w:style w:type="paragraph" w:styleId="Heading1">
    <w:name w:val="heading 1"/>
    <w:basedOn w:val="Normal"/>
    <w:next w:val="Normal"/>
    <w:link w:val="Heading1Char"/>
    <w:uiPriority w:val="99"/>
    <w:qFormat/>
    <w:rsid w:val="00EC55C2"/>
    <w:pPr>
      <w:keepNext/>
      <w:numPr>
        <w:numId w:val="9"/>
      </w:numPr>
      <w:spacing w:before="360" w:after="240"/>
      <w:ind w:firstLine="0"/>
      <w:jc w:val="left"/>
      <w:outlineLvl w:val="0"/>
    </w:pPr>
    <w:rPr>
      <w:rFonts w:cs="Arial"/>
      <w:b/>
      <w:bCs/>
      <w:kern w:val="32"/>
      <w:szCs w:val="32"/>
    </w:rPr>
  </w:style>
  <w:style w:type="paragraph" w:styleId="Heading2">
    <w:name w:val="heading 2"/>
    <w:basedOn w:val="Normal"/>
    <w:next w:val="Normal"/>
    <w:link w:val="Heading2Char"/>
    <w:uiPriority w:val="99"/>
    <w:qFormat/>
    <w:rsid w:val="00EC55C2"/>
    <w:pPr>
      <w:keepNext/>
      <w:numPr>
        <w:ilvl w:val="1"/>
        <w:numId w:val="9"/>
      </w:numPr>
      <w:spacing w:before="240" w:after="60"/>
      <w:outlineLvl w:val="1"/>
    </w:pPr>
    <w:rPr>
      <w:rFonts w:cs="Arial"/>
      <w:b/>
      <w:bCs/>
      <w:i/>
      <w:iCs/>
      <w:szCs w:val="28"/>
    </w:rPr>
  </w:style>
  <w:style w:type="paragraph" w:styleId="Heading3">
    <w:name w:val="heading 3"/>
    <w:basedOn w:val="Normal"/>
    <w:next w:val="Normal"/>
    <w:link w:val="Heading3Char"/>
    <w:uiPriority w:val="99"/>
    <w:qFormat/>
    <w:rsid w:val="00EC55C2"/>
    <w:pPr>
      <w:keepNext/>
      <w:numPr>
        <w:ilvl w:val="2"/>
        <w:numId w:val="9"/>
      </w:numPr>
      <w:tabs>
        <w:tab w:val="left" w:pos="360"/>
      </w:tabs>
      <w:spacing w:before="240" w:after="60"/>
      <w:outlineLvl w:val="2"/>
    </w:pPr>
    <w:rPr>
      <w:rFonts w:cs="Arial"/>
      <w:bCs/>
      <w:i/>
      <w:szCs w:val="26"/>
    </w:rPr>
  </w:style>
  <w:style w:type="paragraph" w:styleId="Heading4">
    <w:name w:val="heading 4"/>
    <w:basedOn w:val="Normal"/>
    <w:next w:val="Normal"/>
    <w:link w:val="Heading4Char"/>
    <w:uiPriority w:val="99"/>
    <w:qFormat/>
    <w:rsid w:val="00EC55C2"/>
    <w:pPr>
      <w:keepNext/>
      <w:numPr>
        <w:ilvl w:val="3"/>
        <w:numId w:val="9"/>
      </w:numPr>
      <w:spacing w:before="240"/>
      <w:outlineLvl w:val="3"/>
    </w:pPr>
    <w:rPr>
      <w:bCs/>
      <w:i/>
      <w:szCs w:val="28"/>
    </w:rPr>
  </w:style>
  <w:style w:type="paragraph" w:styleId="Heading5">
    <w:name w:val="heading 5"/>
    <w:basedOn w:val="Normal"/>
    <w:next w:val="Normal"/>
    <w:link w:val="Heading5Char"/>
    <w:uiPriority w:val="99"/>
    <w:qFormat/>
    <w:rsid w:val="00B71E8D"/>
    <w:pPr>
      <w:keepNext/>
      <w:numPr>
        <w:ilvl w:val="4"/>
        <w:numId w:val="13"/>
      </w:numPr>
      <w:tabs>
        <w:tab w:val="left" w:pos="360"/>
      </w:tabs>
      <w:spacing w:before="60" w:after="60"/>
      <w:ind w:firstLine="0"/>
      <w:jc w:val="left"/>
      <w:outlineLvl w:val="4"/>
    </w:pPr>
    <w:rPr>
      <w:rFonts w:eastAsia="Batang"/>
      <w:b/>
      <w:i/>
      <w:szCs w:val="20"/>
    </w:rPr>
  </w:style>
  <w:style w:type="paragraph" w:styleId="Heading6">
    <w:name w:val="heading 6"/>
    <w:basedOn w:val="Normal"/>
    <w:next w:val="Normal"/>
    <w:link w:val="Heading6Char"/>
    <w:uiPriority w:val="99"/>
    <w:qFormat/>
    <w:rsid w:val="00B71E8D"/>
    <w:pPr>
      <w:keepNext/>
      <w:widowControl w:val="0"/>
      <w:numPr>
        <w:ilvl w:val="5"/>
        <w:numId w:val="13"/>
      </w:numPr>
      <w:spacing w:after="0"/>
      <w:jc w:val="center"/>
      <w:outlineLvl w:val="5"/>
    </w:pPr>
    <w:rPr>
      <w:rFonts w:eastAsia="Batang"/>
      <w:b/>
    </w:rPr>
  </w:style>
  <w:style w:type="paragraph" w:styleId="Heading7">
    <w:name w:val="heading 7"/>
    <w:basedOn w:val="Normal"/>
    <w:next w:val="Normal"/>
    <w:link w:val="Heading7Char"/>
    <w:uiPriority w:val="99"/>
    <w:qFormat/>
    <w:rsid w:val="00B71E8D"/>
    <w:pPr>
      <w:keepNext/>
      <w:numPr>
        <w:ilvl w:val="6"/>
        <w:numId w:val="13"/>
      </w:numPr>
      <w:spacing w:after="0"/>
      <w:jc w:val="center"/>
      <w:outlineLvl w:val="6"/>
    </w:pPr>
    <w:rPr>
      <w:rFonts w:ascii=".VnTime" w:eastAsia="Batang" w:hAnsi=".VnTime"/>
      <w:b/>
      <w:sz w:val="20"/>
      <w:szCs w:val="20"/>
    </w:rPr>
  </w:style>
  <w:style w:type="paragraph" w:styleId="Heading8">
    <w:name w:val="heading 8"/>
    <w:basedOn w:val="Normal"/>
    <w:next w:val="Normal"/>
    <w:link w:val="Heading8Char"/>
    <w:uiPriority w:val="99"/>
    <w:qFormat/>
    <w:rsid w:val="00B71E8D"/>
    <w:pPr>
      <w:keepNext/>
      <w:numPr>
        <w:ilvl w:val="7"/>
        <w:numId w:val="13"/>
      </w:numPr>
      <w:spacing w:after="0"/>
      <w:outlineLvl w:val="7"/>
    </w:pPr>
    <w:rPr>
      <w:rFonts w:ascii=".VnTime" w:hAnsi=".VnTime"/>
      <w:b/>
      <w:i/>
      <w:szCs w:val="20"/>
    </w:rPr>
  </w:style>
  <w:style w:type="paragraph" w:styleId="Heading9">
    <w:name w:val="heading 9"/>
    <w:basedOn w:val="Normal"/>
    <w:next w:val="Normal"/>
    <w:link w:val="Heading9Char"/>
    <w:uiPriority w:val="99"/>
    <w:qFormat/>
    <w:rsid w:val="00B71E8D"/>
    <w:pPr>
      <w:numPr>
        <w:ilvl w:val="8"/>
        <w:numId w:val="13"/>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5C2"/>
    <w:rPr>
      <w:rFonts w:ascii="Times New Roman" w:hAnsi="Times New Roman" w:cs="Arial"/>
      <w:b/>
      <w:bCs/>
      <w:kern w:val="32"/>
      <w:sz w:val="28"/>
      <w:szCs w:val="32"/>
    </w:rPr>
  </w:style>
  <w:style w:type="character" w:customStyle="1" w:styleId="Heading2Char">
    <w:name w:val="Heading 2 Char"/>
    <w:basedOn w:val="DefaultParagraphFont"/>
    <w:link w:val="Heading2"/>
    <w:uiPriority w:val="99"/>
    <w:locked/>
    <w:rsid w:val="00EC55C2"/>
    <w:rPr>
      <w:rFonts w:ascii="Times New Roman" w:hAnsi="Times New Roman" w:cs="Arial"/>
      <w:b/>
      <w:bCs/>
      <w:i/>
      <w:iCs/>
      <w:sz w:val="28"/>
      <w:szCs w:val="28"/>
    </w:rPr>
  </w:style>
  <w:style w:type="character" w:customStyle="1" w:styleId="Heading3Char">
    <w:name w:val="Heading 3 Char"/>
    <w:basedOn w:val="DefaultParagraphFont"/>
    <w:link w:val="Heading3"/>
    <w:uiPriority w:val="99"/>
    <w:locked/>
    <w:rsid w:val="00EC55C2"/>
    <w:rPr>
      <w:rFonts w:ascii="Times New Roman" w:hAnsi="Times New Roman" w:cs="Arial"/>
      <w:bCs/>
      <w:i/>
      <w:sz w:val="28"/>
      <w:szCs w:val="26"/>
    </w:rPr>
  </w:style>
  <w:style w:type="character" w:customStyle="1" w:styleId="Heading4Char">
    <w:name w:val="Heading 4 Char"/>
    <w:basedOn w:val="DefaultParagraphFont"/>
    <w:link w:val="Heading4"/>
    <w:uiPriority w:val="99"/>
    <w:locked/>
    <w:rsid w:val="00EC55C2"/>
    <w:rPr>
      <w:rFonts w:ascii="Times New Roman" w:hAnsi="Times New Roman"/>
      <w:bCs/>
      <w:i/>
      <w:sz w:val="28"/>
      <w:szCs w:val="28"/>
    </w:rPr>
  </w:style>
  <w:style w:type="character" w:customStyle="1" w:styleId="Heading5Char">
    <w:name w:val="Heading 5 Char"/>
    <w:basedOn w:val="DefaultParagraphFont"/>
    <w:link w:val="Heading5"/>
    <w:uiPriority w:val="99"/>
    <w:locked/>
    <w:rsid w:val="00B71E8D"/>
    <w:rPr>
      <w:rFonts w:ascii="Times New Roman" w:eastAsia="Batang" w:hAnsi="Times New Roman"/>
      <w:b/>
      <w:i/>
      <w:sz w:val="28"/>
      <w:szCs w:val="20"/>
    </w:rPr>
  </w:style>
  <w:style w:type="character" w:customStyle="1" w:styleId="Heading6Char">
    <w:name w:val="Heading 6 Char"/>
    <w:basedOn w:val="DefaultParagraphFont"/>
    <w:link w:val="Heading6"/>
    <w:uiPriority w:val="99"/>
    <w:locked/>
    <w:rsid w:val="00B71E8D"/>
    <w:rPr>
      <w:rFonts w:ascii="Times New Roman" w:eastAsia="Batang" w:hAnsi="Times New Roman"/>
      <w:b/>
      <w:sz w:val="28"/>
      <w:szCs w:val="24"/>
    </w:rPr>
  </w:style>
  <w:style w:type="character" w:customStyle="1" w:styleId="Heading7Char">
    <w:name w:val="Heading 7 Char"/>
    <w:basedOn w:val="DefaultParagraphFont"/>
    <w:link w:val="Heading7"/>
    <w:uiPriority w:val="99"/>
    <w:locked/>
    <w:rsid w:val="00B71E8D"/>
    <w:rPr>
      <w:rFonts w:ascii=".VnTime" w:eastAsia="Batang" w:hAnsi=".VnTime"/>
      <w:b/>
      <w:sz w:val="20"/>
      <w:szCs w:val="20"/>
    </w:rPr>
  </w:style>
  <w:style w:type="character" w:customStyle="1" w:styleId="Heading8Char">
    <w:name w:val="Heading 8 Char"/>
    <w:basedOn w:val="DefaultParagraphFont"/>
    <w:link w:val="Heading8"/>
    <w:uiPriority w:val="99"/>
    <w:locked/>
    <w:rsid w:val="00B71E8D"/>
    <w:rPr>
      <w:rFonts w:ascii=".VnTime" w:hAnsi=".VnTime"/>
      <w:b/>
      <w:i/>
      <w:sz w:val="28"/>
      <w:szCs w:val="20"/>
    </w:rPr>
  </w:style>
  <w:style w:type="character" w:customStyle="1" w:styleId="Heading9Char">
    <w:name w:val="Heading 9 Char"/>
    <w:basedOn w:val="DefaultParagraphFont"/>
    <w:link w:val="Heading9"/>
    <w:uiPriority w:val="99"/>
    <w:locked/>
    <w:rsid w:val="00B71E8D"/>
    <w:rPr>
      <w:rFonts w:ascii="Arial" w:eastAsia="Batang" w:hAnsi="Arial" w:cs="Arial"/>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1"/>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uiPriority w:val="99"/>
    <w:semiHidden/>
    <w:rsid w:val="0064587C"/>
    <w:rPr>
      <w:rFonts w:ascii="Times New Roman" w:hAnsi="Times New Roman"/>
      <w:sz w:val="20"/>
      <w:szCs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ft Char1"/>
    <w:basedOn w:val="DefaultParagraphFont"/>
    <w:link w:val="FootnoteText"/>
    <w:uiPriority w:val="99"/>
    <w:locked/>
    <w:rsid w:val="00EC55C2"/>
    <w:rPr>
      <w:rFonts w:ascii="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BVI fnr,footnote ref,BearingPoint,Footnote Text1,Ref,de nota al pie,Footnote Text11"/>
    <w:basedOn w:val="DefaultParagraphFont"/>
    <w:uiPriority w:val="99"/>
    <w:rsid w:val="00EC55C2"/>
    <w:rPr>
      <w:rFonts w:cs="Times New Roman"/>
      <w:vertAlign w:val="superscript"/>
    </w:rPr>
  </w:style>
  <w:style w:type="paragraph" w:styleId="BalloonText">
    <w:name w:val="Balloon Text"/>
    <w:basedOn w:val="Normal"/>
    <w:link w:val="BalloonTextChar"/>
    <w:uiPriority w:val="99"/>
    <w:semiHidden/>
    <w:rsid w:val="00EC55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5C2"/>
    <w:rPr>
      <w:rFonts w:ascii="Tahoma" w:hAnsi="Tahoma" w:cs="Tahoma"/>
      <w:sz w:val="16"/>
      <w:szCs w:val="16"/>
    </w:rPr>
  </w:style>
  <w:style w:type="paragraph" w:styleId="ListParagraph">
    <w:name w:val="List Paragraph"/>
    <w:basedOn w:val="Normal"/>
    <w:link w:val="ListParagraphChar"/>
    <w:uiPriority w:val="99"/>
    <w:qFormat/>
    <w:rsid w:val="00EC55C2"/>
    <w:pPr>
      <w:ind w:left="720"/>
      <w:contextualSpacing/>
    </w:pPr>
  </w:style>
  <w:style w:type="paragraph" w:styleId="NormalWeb">
    <w:name w:val="Normal (Web)"/>
    <w:basedOn w:val="Normal"/>
    <w:link w:val="NormalWebChar"/>
    <w:uiPriority w:val="99"/>
    <w:rsid w:val="00B71E8D"/>
    <w:pPr>
      <w:spacing w:before="100" w:beforeAutospacing="1" w:after="100" w:afterAutospacing="1"/>
      <w:ind w:firstLine="0"/>
      <w:jc w:val="left"/>
    </w:pPr>
  </w:style>
  <w:style w:type="character" w:styleId="Strong">
    <w:name w:val="Strong"/>
    <w:basedOn w:val="DefaultParagraphFont"/>
    <w:uiPriority w:val="99"/>
    <w:qFormat/>
    <w:rsid w:val="00B71E8D"/>
    <w:rPr>
      <w:rFonts w:cs="Times New Roman"/>
      <w:b/>
      <w:bCs/>
    </w:rPr>
  </w:style>
  <w:style w:type="character" w:customStyle="1" w:styleId="apple-converted-space">
    <w:name w:val="apple-converted-space"/>
    <w:basedOn w:val="DefaultParagraphFont"/>
    <w:uiPriority w:val="99"/>
    <w:rsid w:val="00B71E8D"/>
    <w:rPr>
      <w:rFonts w:cs="Times New Roman"/>
    </w:rPr>
  </w:style>
  <w:style w:type="character" w:styleId="Hyperlink">
    <w:name w:val="Hyperlink"/>
    <w:basedOn w:val="DefaultParagraphFont"/>
    <w:uiPriority w:val="99"/>
    <w:rsid w:val="00EC55C2"/>
    <w:rPr>
      <w:rFonts w:cs="Times New Roman"/>
      <w:color w:val="0000FF"/>
      <w:u w:val="single"/>
    </w:rPr>
  </w:style>
  <w:style w:type="table" w:styleId="TableGrid">
    <w:name w:val="Table Grid"/>
    <w:basedOn w:val="TableNormal"/>
    <w:uiPriority w:val="99"/>
    <w:rsid w:val="00EC55C2"/>
    <w:pPr>
      <w:spacing w:after="120" w:line="360" w:lineRule="auto"/>
      <w:ind w:firstLine="720"/>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B71E8D"/>
    <w:rPr>
      <w:rFonts w:cs="Times New Roman"/>
      <w:i/>
      <w:iCs/>
    </w:rPr>
  </w:style>
  <w:style w:type="paragraph" w:styleId="Header">
    <w:name w:val="header"/>
    <w:basedOn w:val="Normal"/>
    <w:link w:val="HeaderChar"/>
    <w:uiPriority w:val="99"/>
    <w:rsid w:val="00EC55C2"/>
    <w:pPr>
      <w:tabs>
        <w:tab w:val="center" w:pos="4320"/>
        <w:tab w:val="right" w:pos="8640"/>
      </w:tabs>
    </w:pPr>
  </w:style>
  <w:style w:type="character" w:customStyle="1" w:styleId="HeaderChar">
    <w:name w:val="Header Char"/>
    <w:basedOn w:val="DefaultParagraphFont"/>
    <w:link w:val="Header"/>
    <w:uiPriority w:val="99"/>
    <w:locked/>
    <w:rsid w:val="00EC55C2"/>
    <w:rPr>
      <w:rFonts w:ascii="Times New Roman" w:hAnsi="Times New Roman" w:cs="Times New Roman"/>
      <w:sz w:val="24"/>
      <w:szCs w:val="24"/>
    </w:rPr>
  </w:style>
  <w:style w:type="paragraph" w:styleId="Footer">
    <w:name w:val="footer"/>
    <w:basedOn w:val="Normal"/>
    <w:link w:val="FooterChar"/>
    <w:uiPriority w:val="99"/>
    <w:rsid w:val="00EC55C2"/>
    <w:pPr>
      <w:tabs>
        <w:tab w:val="center" w:pos="4320"/>
        <w:tab w:val="right" w:pos="8640"/>
      </w:tabs>
    </w:pPr>
  </w:style>
  <w:style w:type="character" w:customStyle="1" w:styleId="FooterChar">
    <w:name w:val="Footer Char"/>
    <w:basedOn w:val="DefaultParagraphFont"/>
    <w:link w:val="Footer"/>
    <w:uiPriority w:val="99"/>
    <w:locked/>
    <w:rsid w:val="00EC55C2"/>
    <w:rPr>
      <w:rFonts w:ascii="Times New Roman" w:hAnsi="Times New Roman" w:cs="Times New Roman"/>
      <w:sz w:val="24"/>
      <w:szCs w:val="24"/>
    </w:rPr>
  </w:style>
  <w:style w:type="paragraph" w:styleId="Title">
    <w:name w:val="Title"/>
    <w:basedOn w:val="Normal"/>
    <w:next w:val="Footer"/>
    <w:link w:val="TitleChar"/>
    <w:uiPriority w:val="99"/>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EC55C2"/>
    <w:rPr>
      <w:rFonts w:ascii="Times New Roman" w:hAnsi="Times New Roman" w:cs="Arial"/>
      <w:b/>
      <w:bCs/>
      <w:kern w:val="28"/>
      <w:sz w:val="32"/>
      <w:szCs w:val="32"/>
    </w:rPr>
  </w:style>
  <w:style w:type="paragraph" w:styleId="BodyText">
    <w:name w:val="Body Text"/>
    <w:basedOn w:val="Normal"/>
    <w:link w:val="BodyTextChar"/>
    <w:uiPriority w:val="99"/>
    <w:rsid w:val="00EC55C2"/>
    <w:pPr>
      <w:spacing w:line="480" w:lineRule="auto"/>
      <w:ind w:firstLine="567"/>
    </w:pPr>
  </w:style>
  <w:style w:type="character" w:customStyle="1" w:styleId="BodyTextChar">
    <w:name w:val="Body Text Char"/>
    <w:basedOn w:val="DefaultParagraphFont"/>
    <w:link w:val="BodyText"/>
    <w:uiPriority w:val="99"/>
    <w:locked/>
    <w:rsid w:val="00EC55C2"/>
    <w:rPr>
      <w:rFonts w:ascii="Times New Roman" w:hAnsi="Times New Roman" w:cs="Times New Roman"/>
      <w:sz w:val="24"/>
      <w:szCs w:val="24"/>
    </w:rPr>
  </w:style>
  <w:style w:type="table" w:styleId="TableSimple1">
    <w:name w:val="Table Simple 1"/>
    <w:basedOn w:val="TableNormal"/>
    <w:uiPriority w:val="99"/>
    <w:rsid w:val="00EC55C2"/>
    <w:pPr>
      <w:spacing w:line="480" w:lineRule="auto"/>
      <w:jc w:val="both"/>
    </w:pPr>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Figure">
    <w:name w:val="Figure"/>
    <w:basedOn w:val="Normal"/>
    <w:uiPriority w:val="99"/>
    <w:rsid w:val="00EC55C2"/>
    <w:pPr>
      <w:numPr>
        <w:numId w:val="3"/>
      </w:numPr>
      <w:spacing w:before="360" w:after="240"/>
      <w:jc w:val="center"/>
    </w:pPr>
  </w:style>
  <w:style w:type="paragraph" w:styleId="Caption">
    <w:name w:val="caption"/>
    <w:basedOn w:val="Normal"/>
    <w:next w:val="Normal"/>
    <w:link w:val="CaptionChar"/>
    <w:uiPriority w:val="99"/>
    <w:qFormat/>
    <w:rsid w:val="00EC55C2"/>
    <w:pPr>
      <w:spacing w:before="240"/>
      <w:ind w:firstLine="0"/>
      <w:jc w:val="center"/>
    </w:pPr>
    <w:rPr>
      <w:b/>
      <w:bCs/>
      <w:sz w:val="24"/>
      <w:szCs w:val="20"/>
    </w:rPr>
  </w:style>
  <w:style w:type="paragraph" w:customStyle="1" w:styleId="Equation">
    <w:name w:val="Equation"/>
    <w:basedOn w:val="Normal"/>
    <w:uiPriority w:val="99"/>
    <w:rsid w:val="00EC55C2"/>
    <w:pPr>
      <w:numPr>
        <w:numId w:val="4"/>
      </w:numPr>
      <w:spacing w:before="240" w:after="240" w:line="480" w:lineRule="auto"/>
    </w:pPr>
  </w:style>
  <w:style w:type="character" w:customStyle="1" w:styleId="apple-style-span">
    <w:name w:val="apple-style-span"/>
    <w:basedOn w:val="DefaultParagraphFont"/>
    <w:uiPriority w:val="99"/>
    <w:rsid w:val="00EC55C2"/>
    <w:rPr>
      <w:rFonts w:cs="Times New Roman"/>
    </w:rPr>
  </w:style>
  <w:style w:type="paragraph" w:customStyle="1" w:styleId="CharCharCharChar">
    <w:name w:val="Char Char Char Char"/>
    <w:basedOn w:val="Normal"/>
    <w:uiPriority w:val="99"/>
    <w:rsid w:val="00EC55C2"/>
    <w:pPr>
      <w:spacing w:after="160" w:line="240" w:lineRule="exact"/>
      <w:ind w:firstLine="0"/>
      <w:jc w:val="left"/>
    </w:pPr>
    <w:rPr>
      <w:rFonts w:ascii="Verdana" w:hAnsi="Verdana"/>
      <w:sz w:val="20"/>
      <w:szCs w:val="20"/>
    </w:rPr>
  </w:style>
  <w:style w:type="paragraph" w:styleId="DocumentMap">
    <w:name w:val="Document Map"/>
    <w:basedOn w:val="Normal"/>
    <w:link w:val="DocumentMapChar"/>
    <w:uiPriority w:val="99"/>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C55C2"/>
    <w:rPr>
      <w:rFonts w:ascii="Tahoma" w:hAnsi="Tahoma" w:cs="Tahoma"/>
      <w:sz w:val="20"/>
      <w:szCs w:val="20"/>
      <w:shd w:val="clear" w:color="auto" w:fill="000080"/>
    </w:rPr>
  </w:style>
  <w:style w:type="paragraph" w:customStyle="1" w:styleId="StyleHeading3TimesNewRoman14ptAfter12pt">
    <w:name w:val="Style Heading 3 + Times New Roman 14 pt After:  12 pt"/>
    <w:basedOn w:val="Heading3"/>
    <w:uiPriority w:val="99"/>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uiPriority w:val="99"/>
    <w:rsid w:val="00EC55C2"/>
    <w:pPr>
      <w:jc w:val="both"/>
    </w:pPr>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EC55C2"/>
    <w:rPr>
      <w:rFonts w:cs="Times New Roman"/>
    </w:rPr>
  </w:style>
  <w:style w:type="paragraph" w:customStyle="1" w:styleId="Char">
    <w:name w:val="Char"/>
    <w:basedOn w:val="Normal"/>
    <w:uiPriority w:val="99"/>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uiPriority w:val="99"/>
    <w:semiHidden/>
    <w:rsid w:val="00EC55C2"/>
    <w:rPr>
      <w:sz w:val="20"/>
      <w:szCs w:val="20"/>
    </w:rPr>
  </w:style>
  <w:style w:type="character" w:customStyle="1" w:styleId="EndnoteTextChar">
    <w:name w:val="Endnote Text Char"/>
    <w:basedOn w:val="DefaultParagraphFont"/>
    <w:link w:val="EndnoteText"/>
    <w:uiPriority w:val="99"/>
    <w:semiHidden/>
    <w:locked/>
    <w:rsid w:val="00EC55C2"/>
    <w:rPr>
      <w:rFonts w:ascii="Times New Roman" w:hAnsi="Times New Roman" w:cs="Times New Roman"/>
      <w:sz w:val="20"/>
      <w:szCs w:val="20"/>
    </w:rPr>
  </w:style>
  <w:style w:type="character" w:styleId="EndnoteReference">
    <w:name w:val="endnote reference"/>
    <w:basedOn w:val="DefaultParagraphFont"/>
    <w:uiPriority w:val="99"/>
    <w:semiHidden/>
    <w:rsid w:val="00EC55C2"/>
    <w:rPr>
      <w:rFonts w:cs="Times New Roman"/>
      <w:vertAlign w:val="superscript"/>
    </w:rPr>
  </w:style>
  <w:style w:type="character" w:customStyle="1" w:styleId="CaptionChar">
    <w:name w:val="Caption Char"/>
    <w:basedOn w:val="DefaultParagraphFont"/>
    <w:link w:val="Caption"/>
    <w:uiPriority w:val="99"/>
    <w:locked/>
    <w:rsid w:val="00EC55C2"/>
    <w:rPr>
      <w:rFonts w:ascii="Times New Roman" w:hAnsi="Times New Roman" w:cs="Times New Roman"/>
      <w:b/>
      <w:bCs/>
      <w:sz w:val="20"/>
      <w:szCs w:val="20"/>
    </w:rPr>
  </w:style>
  <w:style w:type="paragraph" w:styleId="TOC1">
    <w:name w:val="toc 1"/>
    <w:basedOn w:val="Normal"/>
    <w:next w:val="Normal"/>
    <w:uiPriority w:val="99"/>
    <w:rsid w:val="00EC55C2"/>
    <w:pPr>
      <w:spacing w:after="0"/>
      <w:ind w:firstLine="0"/>
      <w:jc w:val="left"/>
    </w:pPr>
    <w:rPr>
      <w:bCs/>
      <w:caps/>
      <w:sz w:val="20"/>
      <w:szCs w:val="20"/>
    </w:rPr>
  </w:style>
  <w:style w:type="paragraph" w:styleId="TOC2">
    <w:name w:val="toc 2"/>
    <w:basedOn w:val="Normal"/>
    <w:next w:val="Normal"/>
    <w:autoRedefine/>
    <w:uiPriority w:val="99"/>
    <w:rsid w:val="00EC55C2"/>
    <w:pPr>
      <w:spacing w:after="0"/>
      <w:ind w:left="280"/>
      <w:jc w:val="left"/>
    </w:pPr>
    <w:rPr>
      <w:smallCaps/>
      <w:sz w:val="20"/>
      <w:szCs w:val="20"/>
    </w:rPr>
  </w:style>
  <w:style w:type="paragraph" w:styleId="TOC3">
    <w:name w:val="toc 3"/>
    <w:basedOn w:val="Normal"/>
    <w:next w:val="Normal"/>
    <w:autoRedefine/>
    <w:uiPriority w:val="99"/>
    <w:rsid w:val="00EC55C2"/>
    <w:pPr>
      <w:spacing w:after="0"/>
      <w:ind w:left="560"/>
      <w:jc w:val="left"/>
    </w:pPr>
    <w:rPr>
      <w:i/>
      <w:iCs/>
      <w:sz w:val="20"/>
      <w:szCs w:val="20"/>
    </w:rPr>
  </w:style>
  <w:style w:type="paragraph" w:styleId="TOC4">
    <w:name w:val="toc 4"/>
    <w:basedOn w:val="Normal"/>
    <w:next w:val="Normal"/>
    <w:autoRedefine/>
    <w:uiPriority w:val="99"/>
    <w:semiHidden/>
    <w:rsid w:val="00EC55C2"/>
    <w:pPr>
      <w:spacing w:after="0"/>
      <w:ind w:left="840"/>
      <w:jc w:val="left"/>
    </w:pPr>
    <w:rPr>
      <w:sz w:val="18"/>
      <w:szCs w:val="18"/>
    </w:rPr>
  </w:style>
  <w:style w:type="paragraph" w:styleId="TOC5">
    <w:name w:val="toc 5"/>
    <w:basedOn w:val="Normal"/>
    <w:next w:val="Normal"/>
    <w:autoRedefine/>
    <w:uiPriority w:val="99"/>
    <w:semiHidden/>
    <w:rsid w:val="00EC55C2"/>
    <w:pPr>
      <w:spacing w:after="0"/>
      <w:ind w:left="1120"/>
      <w:jc w:val="left"/>
    </w:pPr>
    <w:rPr>
      <w:sz w:val="18"/>
      <w:szCs w:val="18"/>
    </w:rPr>
  </w:style>
  <w:style w:type="paragraph" w:styleId="TOC6">
    <w:name w:val="toc 6"/>
    <w:basedOn w:val="Normal"/>
    <w:next w:val="Normal"/>
    <w:autoRedefine/>
    <w:uiPriority w:val="99"/>
    <w:semiHidden/>
    <w:rsid w:val="00EC55C2"/>
    <w:pPr>
      <w:spacing w:after="0"/>
      <w:ind w:left="1400"/>
      <w:jc w:val="left"/>
    </w:pPr>
    <w:rPr>
      <w:sz w:val="18"/>
      <w:szCs w:val="18"/>
    </w:rPr>
  </w:style>
  <w:style w:type="paragraph" w:styleId="TOC7">
    <w:name w:val="toc 7"/>
    <w:basedOn w:val="Normal"/>
    <w:next w:val="Normal"/>
    <w:autoRedefine/>
    <w:uiPriority w:val="99"/>
    <w:semiHidden/>
    <w:rsid w:val="00EC55C2"/>
    <w:pPr>
      <w:spacing w:after="0"/>
      <w:ind w:left="1680"/>
      <w:jc w:val="left"/>
    </w:pPr>
    <w:rPr>
      <w:sz w:val="18"/>
      <w:szCs w:val="18"/>
    </w:rPr>
  </w:style>
  <w:style w:type="paragraph" w:styleId="TOC8">
    <w:name w:val="toc 8"/>
    <w:basedOn w:val="Normal"/>
    <w:next w:val="Normal"/>
    <w:autoRedefine/>
    <w:uiPriority w:val="99"/>
    <w:semiHidden/>
    <w:rsid w:val="00EC55C2"/>
    <w:pPr>
      <w:spacing w:after="0"/>
      <w:ind w:left="1960"/>
      <w:jc w:val="left"/>
    </w:pPr>
    <w:rPr>
      <w:sz w:val="18"/>
      <w:szCs w:val="18"/>
    </w:rPr>
  </w:style>
  <w:style w:type="paragraph" w:styleId="TOC9">
    <w:name w:val="toc 9"/>
    <w:basedOn w:val="Normal"/>
    <w:next w:val="Normal"/>
    <w:autoRedefine/>
    <w:uiPriority w:val="99"/>
    <w:semiHidden/>
    <w:rsid w:val="00EC55C2"/>
    <w:pPr>
      <w:spacing w:after="0"/>
      <w:ind w:left="2240"/>
      <w:jc w:val="left"/>
    </w:pPr>
    <w:rPr>
      <w:sz w:val="18"/>
      <w:szCs w:val="18"/>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uiPriority w:val="99"/>
    <w:semiHidden/>
    <w:rsid w:val="00B71E8D"/>
    <w:rPr>
      <w:rFonts w:cs="Times New Roman"/>
      <w:sz w:val="16"/>
      <w:szCs w:val="16"/>
    </w:rPr>
  </w:style>
  <w:style w:type="paragraph" w:styleId="CommentText">
    <w:name w:val="annotation text"/>
    <w:basedOn w:val="Normal"/>
    <w:link w:val="CommentTextChar"/>
    <w:uiPriority w:val="99"/>
    <w:semiHidden/>
    <w:rsid w:val="00B71E8D"/>
    <w:pPr>
      <w:ind w:firstLine="360"/>
    </w:pPr>
    <w:rPr>
      <w:sz w:val="20"/>
      <w:szCs w:val="20"/>
    </w:rPr>
  </w:style>
  <w:style w:type="character" w:customStyle="1" w:styleId="CommentTextChar">
    <w:name w:val="Comment Text Char"/>
    <w:basedOn w:val="DefaultParagraphFont"/>
    <w:link w:val="CommentText"/>
    <w:uiPriority w:val="99"/>
    <w:semiHidden/>
    <w:locked/>
    <w:rsid w:val="00B71E8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locked/>
    <w:rsid w:val="00B71E8D"/>
    <w:rPr>
      <w:b/>
      <w:bCs/>
    </w:rPr>
  </w:style>
  <w:style w:type="paragraph" w:styleId="Revision">
    <w:name w:val="Revision"/>
    <w:hidden/>
    <w:uiPriority w:val="99"/>
    <w:semiHidden/>
    <w:rsid w:val="00B71E8D"/>
    <w:rPr>
      <w:rFonts w:ascii="Times New Roman" w:hAnsi="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locked/>
    <w:rsid w:val="00B71E8D"/>
    <w:rPr>
      <w:rFonts w:ascii="Times New Roman" w:hAnsi="Times New Roman" w:cs="Times New Roman"/>
      <w:sz w:val="24"/>
      <w:szCs w:val="24"/>
    </w:rPr>
  </w:style>
  <w:style w:type="paragraph" w:styleId="ListBullet">
    <w:name w:val="List Bullet"/>
    <w:basedOn w:val="Normal"/>
    <w:uiPriority w:val="99"/>
    <w:rsid w:val="00B71E8D"/>
    <w:pPr>
      <w:numPr>
        <w:numId w:val="10"/>
      </w:numPr>
    </w:pPr>
  </w:style>
  <w:style w:type="paragraph" w:styleId="Index1">
    <w:name w:val="index 1"/>
    <w:basedOn w:val="Normal"/>
    <w:next w:val="Normal"/>
    <w:autoRedefine/>
    <w:uiPriority w:val="99"/>
    <w:semiHidden/>
    <w:rsid w:val="00B71E8D"/>
    <w:pPr>
      <w:spacing w:after="0"/>
      <w:ind w:left="280" w:hanging="280"/>
      <w:jc w:val="left"/>
    </w:pPr>
    <w:rPr>
      <w:sz w:val="18"/>
      <w:szCs w:val="18"/>
    </w:rPr>
  </w:style>
  <w:style w:type="paragraph" w:styleId="Index2">
    <w:name w:val="index 2"/>
    <w:basedOn w:val="Normal"/>
    <w:next w:val="Normal"/>
    <w:autoRedefine/>
    <w:uiPriority w:val="99"/>
    <w:semiHidden/>
    <w:rsid w:val="00B71E8D"/>
    <w:pPr>
      <w:spacing w:after="0"/>
      <w:ind w:left="560" w:hanging="280"/>
      <w:jc w:val="left"/>
    </w:pPr>
    <w:rPr>
      <w:sz w:val="18"/>
      <w:szCs w:val="18"/>
    </w:rPr>
  </w:style>
  <w:style w:type="paragraph" w:styleId="Index3">
    <w:name w:val="index 3"/>
    <w:basedOn w:val="Normal"/>
    <w:next w:val="Normal"/>
    <w:autoRedefine/>
    <w:uiPriority w:val="99"/>
    <w:semiHidden/>
    <w:rsid w:val="00B71E8D"/>
    <w:pPr>
      <w:spacing w:after="0"/>
      <w:ind w:left="840" w:hanging="280"/>
      <w:jc w:val="left"/>
    </w:pPr>
    <w:rPr>
      <w:sz w:val="18"/>
      <w:szCs w:val="18"/>
    </w:rPr>
  </w:style>
  <w:style w:type="paragraph" w:styleId="Index4">
    <w:name w:val="index 4"/>
    <w:basedOn w:val="Normal"/>
    <w:next w:val="Normal"/>
    <w:autoRedefine/>
    <w:uiPriority w:val="99"/>
    <w:semiHidden/>
    <w:rsid w:val="00B71E8D"/>
    <w:pPr>
      <w:spacing w:after="0"/>
      <w:ind w:left="1120" w:hanging="280"/>
      <w:jc w:val="left"/>
    </w:pPr>
    <w:rPr>
      <w:sz w:val="18"/>
      <w:szCs w:val="18"/>
    </w:rPr>
  </w:style>
  <w:style w:type="paragraph" w:styleId="Index5">
    <w:name w:val="index 5"/>
    <w:basedOn w:val="Normal"/>
    <w:next w:val="Normal"/>
    <w:autoRedefine/>
    <w:uiPriority w:val="99"/>
    <w:semiHidden/>
    <w:rsid w:val="00B71E8D"/>
    <w:pPr>
      <w:spacing w:after="0"/>
      <w:ind w:left="1400" w:hanging="280"/>
      <w:jc w:val="left"/>
    </w:pPr>
    <w:rPr>
      <w:sz w:val="18"/>
      <w:szCs w:val="18"/>
    </w:rPr>
  </w:style>
  <w:style w:type="paragraph" w:styleId="Index6">
    <w:name w:val="index 6"/>
    <w:basedOn w:val="Normal"/>
    <w:next w:val="Normal"/>
    <w:autoRedefine/>
    <w:uiPriority w:val="99"/>
    <w:semiHidden/>
    <w:rsid w:val="00B71E8D"/>
    <w:pPr>
      <w:spacing w:after="0"/>
      <w:ind w:left="1680" w:hanging="280"/>
      <w:jc w:val="left"/>
    </w:pPr>
    <w:rPr>
      <w:sz w:val="18"/>
      <w:szCs w:val="18"/>
    </w:rPr>
  </w:style>
  <w:style w:type="paragraph" w:styleId="Index7">
    <w:name w:val="index 7"/>
    <w:basedOn w:val="Normal"/>
    <w:next w:val="Normal"/>
    <w:autoRedefine/>
    <w:uiPriority w:val="99"/>
    <w:semiHidden/>
    <w:rsid w:val="00B71E8D"/>
    <w:pPr>
      <w:spacing w:after="0"/>
      <w:ind w:left="1960" w:hanging="280"/>
      <w:jc w:val="left"/>
    </w:pPr>
    <w:rPr>
      <w:sz w:val="18"/>
      <w:szCs w:val="18"/>
    </w:rPr>
  </w:style>
  <w:style w:type="paragraph" w:styleId="Index8">
    <w:name w:val="index 8"/>
    <w:basedOn w:val="Normal"/>
    <w:next w:val="Normal"/>
    <w:autoRedefine/>
    <w:uiPriority w:val="99"/>
    <w:semiHidden/>
    <w:rsid w:val="00B71E8D"/>
    <w:pPr>
      <w:spacing w:after="0"/>
      <w:ind w:left="2240" w:hanging="280"/>
      <w:jc w:val="left"/>
    </w:pPr>
    <w:rPr>
      <w:sz w:val="18"/>
      <w:szCs w:val="18"/>
    </w:rPr>
  </w:style>
  <w:style w:type="paragraph" w:styleId="Index9">
    <w:name w:val="index 9"/>
    <w:basedOn w:val="Normal"/>
    <w:next w:val="Normal"/>
    <w:autoRedefine/>
    <w:uiPriority w:val="99"/>
    <w:semiHidden/>
    <w:rsid w:val="00B71E8D"/>
    <w:pPr>
      <w:spacing w:after="0"/>
      <w:ind w:left="2520" w:hanging="280"/>
      <w:jc w:val="left"/>
    </w:pPr>
    <w:rPr>
      <w:sz w:val="18"/>
      <w:szCs w:val="18"/>
    </w:rPr>
  </w:style>
  <w:style w:type="paragraph" w:styleId="IndexHeading">
    <w:name w:val="index heading"/>
    <w:basedOn w:val="Normal"/>
    <w:next w:val="Index1"/>
    <w:uiPriority w:val="99"/>
    <w:semiHidden/>
    <w:rsid w:val="00B71E8D"/>
    <w:pPr>
      <w:spacing w:before="240"/>
      <w:jc w:val="center"/>
    </w:pPr>
    <w:rPr>
      <w:b/>
      <w:bCs/>
      <w:sz w:val="26"/>
      <w:szCs w:val="26"/>
    </w:rPr>
  </w:style>
  <w:style w:type="paragraph" w:customStyle="1" w:styleId="Style1">
    <w:name w:val="Style1"/>
    <w:basedOn w:val="Figure"/>
    <w:uiPriority w:val="99"/>
    <w:rsid w:val="00B71E8D"/>
    <w:pPr>
      <w:numPr>
        <w:numId w:val="0"/>
      </w:numPr>
      <w:tabs>
        <w:tab w:val="num" w:pos="1080"/>
      </w:tabs>
      <w:ind w:left="1080" w:hanging="360"/>
    </w:pPr>
  </w:style>
  <w:style w:type="paragraph" w:styleId="TOCHeading">
    <w:name w:val="TOC Heading"/>
    <w:basedOn w:val="Heading1"/>
    <w:next w:val="Normal"/>
    <w:uiPriority w:val="99"/>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99"/>
    <w:qFormat/>
    <w:rsid w:val="00B71E8D"/>
  </w:style>
  <w:style w:type="character" w:customStyle="1" w:styleId="NoSpacingChar">
    <w:name w:val="No Spacing Char"/>
    <w:basedOn w:val="DefaultParagraphFont"/>
    <w:link w:val="NoSpacing"/>
    <w:uiPriority w:val="99"/>
    <w:locked/>
    <w:rsid w:val="00B71E8D"/>
    <w:rPr>
      <w:rFonts w:cs="Times New Roman"/>
      <w:sz w:val="22"/>
      <w:szCs w:val="22"/>
      <w:lang w:val="en-US" w:eastAsia="en-US" w:bidi="ar-SA"/>
    </w:rPr>
  </w:style>
  <w:style w:type="character" w:styleId="PlaceholderText">
    <w:name w:val="Placeholder Text"/>
    <w:basedOn w:val="DefaultParagraphFont"/>
    <w:uiPriority w:val="99"/>
    <w:semiHidden/>
    <w:rsid w:val="00B71E8D"/>
    <w:rPr>
      <w:rFonts w:cs="Times New Roman"/>
      <w:color w:val="808080"/>
    </w:rPr>
  </w:style>
  <w:style w:type="paragraph" w:customStyle="1" w:styleId="MTDisplayEquation">
    <w:name w:val="MTDisplayEquation"/>
    <w:basedOn w:val="Normal"/>
    <w:next w:val="Normal"/>
    <w:link w:val="MTDisplayEquationChar"/>
    <w:uiPriority w:val="99"/>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uiPriority w:val="99"/>
    <w:locked/>
    <w:rsid w:val="00B71E8D"/>
    <w:rPr>
      <w:rFonts w:ascii="Times New Roman" w:hAnsi="Times New Roman" w:cs="Times New Roman"/>
      <w:sz w:val="24"/>
      <w:szCs w:val="24"/>
    </w:rPr>
  </w:style>
  <w:style w:type="paragraph" w:customStyle="1" w:styleId="sgtosupertitle">
    <w:name w:val="sgtosupertitle"/>
    <w:basedOn w:val="Normal"/>
    <w:uiPriority w:val="99"/>
    <w:rsid w:val="00B71E8D"/>
    <w:pPr>
      <w:spacing w:before="100" w:beforeAutospacing="1" w:after="100" w:afterAutospacing="1"/>
      <w:ind w:firstLine="0"/>
      <w:jc w:val="left"/>
    </w:pPr>
  </w:style>
  <w:style w:type="paragraph" w:customStyle="1" w:styleId="tim">
    <w:name w:val="tim"/>
    <w:basedOn w:val="NormalWeb"/>
    <w:uiPriority w:val="99"/>
    <w:rsid w:val="00386E01"/>
    <w:rPr>
      <w:sz w:val="24"/>
    </w:rPr>
  </w:style>
  <w:style w:type="table" w:styleId="LightGrid-Accent5">
    <w:name w:val="Light Grid Accent 5"/>
    <w:basedOn w:val="TableNormal"/>
    <w:uiPriority w:val="99"/>
    <w:rsid w:val="005926AC"/>
    <w:rPr>
      <w:rFonts w:ascii="Times New Roman" w:hAnsi="Times New Roman"/>
      <w:sz w:val="26"/>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uiPriority w:val="99"/>
    <w:rsid w:val="00EA3F33"/>
    <w:pPr>
      <w:autoSpaceDE w:val="0"/>
      <w:autoSpaceDN w:val="0"/>
      <w:adjustRightInd w:val="0"/>
    </w:pPr>
    <w:rPr>
      <w:rFonts w:ascii="Times New Roman" w:hAnsi="Times New Roman"/>
      <w:color w:val="000000"/>
      <w:sz w:val="24"/>
      <w:szCs w:val="24"/>
    </w:rPr>
  </w:style>
  <w:style w:type="table" w:customStyle="1" w:styleId="TableGrid1">
    <w:name w:val="Table Grid1"/>
    <w:uiPriority w:val="99"/>
    <w:rsid w:val="00FF27B1"/>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B91263"/>
    <w:rPr>
      <w:rFonts w:ascii="Times New Roman" w:hAnsi="Times New Roman" w:cs="Times New Roman"/>
      <w:sz w:val="24"/>
      <w:szCs w:val="24"/>
    </w:rPr>
  </w:style>
  <w:style w:type="table" w:styleId="LightGrid-Accent6">
    <w:name w:val="Light Grid Accent 6"/>
    <w:basedOn w:val="TableNormal"/>
    <w:uiPriority w:val="99"/>
    <w:rsid w:val="00F17A2A"/>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fftimenewsromanfs12pt1">
    <w:name w:val="ff_time_news_roman_fs_12pt1"/>
    <w:basedOn w:val="DefaultParagraphFont"/>
    <w:uiPriority w:val="99"/>
    <w:rsid w:val="00797469"/>
    <w:rPr>
      <w:rFonts w:ascii="Times New Roman" w:hAnsi="Times New Roman" w:cs="Times New Roman"/>
      <w:sz w:val="24"/>
      <w:szCs w:val="24"/>
      <w:shd w:val="clear" w:color="auto" w:fill="FFFFFF"/>
    </w:rPr>
  </w:style>
  <w:style w:type="table" w:customStyle="1" w:styleId="TableGrid2">
    <w:name w:val="Table Grid2"/>
    <w:uiPriority w:val="99"/>
    <w:rsid w:val="00164B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AA5A6F"/>
    <w:pPr>
      <w:spacing w:after="120"/>
      <w:ind w:firstLine="720"/>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99"/>
    <w:rsid w:val="00AA5A6F"/>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TableGrid4">
    <w:name w:val="Table Grid4"/>
    <w:uiPriority w:val="99"/>
    <w:rsid w:val="00362378"/>
    <w:rPr>
      <w:rFonts w:ascii="Times New Roman" w:hAnsi="Times New Roman"/>
      <w:sz w:val="24"/>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738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99"/>
    <w:rsid w:val="00D7389A"/>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StyleBulletedSymbolsymbolLeft025Hanging0251">
    <w:name w:val="Style Bulleted Symbol (symbol) Left:  0.25&quot; Hanging:  0.25&quot;1"/>
    <w:rsid w:val="0064587C"/>
    <w:pPr>
      <w:numPr>
        <w:numId w:val="11"/>
      </w:numPr>
    </w:pPr>
  </w:style>
  <w:style w:type="numbering" w:customStyle="1" w:styleId="Style2">
    <w:name w:val="Style2"/>
    <w:rsid w:val="0064587C"/>
    <w:pPr>
      <w:numPr>
        <w:numId w:val="12"/>
      </w:numPr>
    </w:pPr>
  </w:style>
  <w:style w:type="numbering" w:customStyle="1" w:styleId="StyleOutlinenumberedCourierNewLeft075Hanging025">
    <w:name w:val="Style Outline numbered Courier New Left:  0.75&quot; Hanging:  0.25&quot;"/>
    <w:rsid w:val="0064587C"/>
    <w:pPr>
      <w:numPr>
        <w:numId w:val="8"/>
      </w:numPr>
    </w:pPr>
  </w:style>
  <w:style w:type="numbering" w:customStyle="1" w:styleId="StyleBulleted">
    <w:name w:val="Style Bulleted"/>
    <w:rsid w:val="0064587C"/>
    <w:pPr>
      <w:numPr>
        <w:numId w:val="5"/>
      </w:numPr>
    </w:pPr>
  </w:style>
  <w:style w:type="numbering" w:customStyle="1" w:styleId="StyleBulletedSymbolsymbolLeft05Hanging0251">
    <w:name w:val="Style Bulleted Symbol (symbol) Left:  0.5&quot; Hanging:  0.25&quot;1"/>
    <w:rsid w:val="0064587C"/>
    <w:pPr>
      <w:numPr>
        <w:numId w:val="6"/>
      </w:numPr>
    </w:pPr>
  </w:style>
  <w:style w:type="numbering" w:customStyle="1" w:styleId="StyleBulletedSymbolsymbolLeft025Hanging025">
    <w:name w:val="Style Bulleted Symbol (symbol) Left:  0.25&quot; Hanging:  0.25&quot;"/>
    <w:rsid w:val="0064587C"/>
    <w:pPr>
      <w:numPr>
        <w:numId w:val="7"/>
      </w:numPr>
    </w:pPr>
  </w:style>
</w:styles>
</file>

<file path=word/webSettings.xml><?xml version="1.0" encoding="utf-8"?>
<w:webSettings xmlns:r="http://schemas.openxmlformats.org/officeDocument/2006/relationships" xmlns:w="http://schemas.openxmlformats.org/wordprocessingml/2006/main">
  <w:divs>
    <w:div w:id="1429277959">
      <w:marLeft w:val="0"/>
      <w:marRight w:val="0"/>
      <w:marTop w:val="0"/>
      <w:marBottom w:val="0"/>
      <w:divBdr>
        <w:top w:val="none" w:sz="0" w:space="0" w:color="auto"/>
        <w:left w:val="none" w:sz="0" w:space="0" w:color="auto"/>
        <w:bottom w:val="none" w:sz="0" w:space="0" w:color="auto"/>
        <w:right w:val="none" w:sz="0" w:space="0" w:color="auto"/>
      </w:divBdr>
    </w:div>
    <w:div w:id="1429277960">
      <w:marLeft w:val="0"/>
      <w:marRight w:val="0"/>
      <w:marTop w:val="0"/>
      <w:marBottom w:val="0"/>
      <w:divBdr>
        <w:top w:val="none" w:sz="0" w:space="0" w:color="auto"/>
        <w:left w:val="none" w:sz="0" w:space="0" w:color="auto"/>
        <w:bottom w:val="none" w:sz="0" w:space="0" w:color="auto"/>
        <w:right w:val="none" w:sz="0" w:space="0" w:color="auto"/>
      </w:divBdr>
    </w:div>
    <w:div w:id="1429277963">
      <w:marLeft w:val="0"/>
      <w:marRight w:val="0"/>
      <w:marTop w:val="0"/>
      <w:marBottom w:val="0"/>
      <w:divBdr>
        <w:top w:val="none" w:sz="0" w:space="0" w:color="auto"/>
        <w:left w:val="none" w:sz="0" w:space="0" w:color="auto"/>
        <w:bottom w:val="none" w:sz="0" w:space="0" w:color="auto"/>
        <w:right w:val="none" w:sz="0" w:space="0" w:color="auto"/>
      </w:divBdr>
    </w:div>
    <w:div w:id="1429277964">
      <w:marLeft w:val="0"/>
      <w:marRight w:val="0"/>
      <w:marTop w:val="0"/>
      <w:marBottom w:val="0"/>
      <w:divBdr>
        <w:top w:val="none" w:sz="0" w:space="0" w:color="auto"/>
        <w:left w:val="none" w:sz="0" w:space="0" w:color="auto"/>
        <w:bottom w:val="none" w:sz="0" w:space="0" w:color="auto"/>
        <w:right w:val="none" w:sz="0" w:space="0" w:color="auto"/>
      </w:divBdr>
    </w:div>
    <w:div w:id="1429277965">
      <w:marLeft w:val="0"/>
      <w:marRight w:val="0"/>
      <w:marTop w:val="0"/>
      <w:marBottom w:val="0"/>
      <w:divBdr>
        <w:top w:val="none" w:sz="0" w:space="0" w:color="auto"/>
        <w:left w:val="none" w:sz="0" w:space="0" w:color="auto"/>
        <w:bottom w:val="none" w:sz="0" w:space="0" w:color="auto"/>
        <w:right w:val="none" w:sz="0" w:space="0" w:color="auto"/>
      </w:divBdr>
      <w:divsChild>
        <w:div w:id="1429277961">
          <w:marLeft w:val="0"/>
          <w:marRight w:val="0"/>
          <w:marTop w:val="0"/>
          <w:marBottom w:val="0"/>
          <w:divBdr>
            <w:top w:val="none" w:sz="0" w:space="0" w:color="auto"/>
            <w:left w:val="none" w:sz="0" w:space="0" w:color="auto"/>
            <w:bottom w:val="none" w:sz="0" w:space="0" w:color="auto"/>
            <w:right w:val="none" w:sz="0" w:space="0" w:color="auto"/>
          </w:divBdr>
        </w:div>
      </w:divsChild>
    </w:div>
    <w:div w:id="1429277966">
      <w:marLeft w:val="0"/>
      <w:marRight w:val="0"/>
      <w:marTop w:val="0"/>
      <w:marBottom w:val="0"/>
      <w:divBdr>
        <w:top w:val="none" w:sz="0" w:space="0" w:color="auto"/>
        <w:left w:val="none" w:sz="0" w:space="0" w:color="auto"/>
        <w:bottom w:val="none" w:sz="0" w:space="0" w:color="auto"/>
        <w:right w:val="none" w:sz="0" w:space="0" w:color="auto"/>
      </w:divBdr>
      <w:divsChild>
        <w:div w:id="1429277962">
          <w:marLeft w:val="0"/>
          <w:marRight w:val="0"/>
          <w:marTop w:val="0"/>
          <w:marBottom w:val="0"/>
          <w:divBdr>
            <w:top w:val="none" w:sz="0" w:space="0" w:color="auto"/>
            <w:left w:val="none" w:sz="0" w:space="0" w:color="auto"/>
            <w:bottom w:val="none" w:sz="0" w:space="0" w:color="auto"/>
            <w:right w:val="none" w:sz="0" w:space="0" w:color="auto"/>
          </w:divBdr>
        </w:div>
      </w:divsChild>
    </w:div>
    <w:div w:id="1429277967">
      <w:marLeft w:val="0"/>
      <w:marRight w:val="0"/>
      <w:marTop w:val="0"/>
      <w:marBottom w:val="0"/>
      <w:divBdr>
        <w:top w:val="none" w:sz="0" w:space="0" w:color="auto"/>
        <w:left w:val="none" w:sz="0" w:space="0" w:color="auto"/>
        <w:bottom w:val="none" w:sz="0" w:space="0" w:color="auto"/>
        <w:right w:val="none" w:sz="0" w:space="0" w:color="auto"/>
      </w:divBdr>
    </w:div>
    <w:div w:id="1429277968">
      <w:marLeft w:val="0"/>
      <w:marRight w:val="0"/>
      <w:marTop w:val="0"/>
      <w:marBottom w:val="0"/>
      <w:divBdr>
        <w:top w:val="none" w:sz="0" w:space="0" w:color="auto"/>
        <w:left w:val="none" w:sz="0" w:space="0" w:color="auto"/>
        <w:bottom w:val="none" w:sz="0" w:space="0" w:color="auto"/>
        <w:right w:val="none" w:sz="0" w:space="0" w:color="auto"/>
      </w:divBdr>
    </w:div>
    <w:div w:id="1429277969">
      <w:marLeft w:val="0"/>
      <w:marRight w:val="0"/>
      <w:marTop w:val="0"/>
      <w:marBottom w:val="0"/>
      <w:divBdr>
        <w:top w:val="none" w:sz="0" w:space="0" w:color="auto"/>
        <w:left w:val="none" w:sz="0" w:space="0" w:color="auto"/>
        <w:bottom w:val="none" w:sz="0" w:space="0" w:color="auto"/>
        <w:right w:val="none" w:sz="0" w:space="0" w:color="auto"/>
      </w:divBdr>
    </w:div>
    <w:div w:id="1429277970">
      <w:marLeft w:val="0"/>
      <w:marRight w:val="0"/>
      <w:marTop w:val="0"/>
      <w:marBottom w:val="0"/>
      <w:divBdr>
        <w:top w:val="none" w:sz="0" w:space="0" w:color="auto"/>
        <w:left w:val="none" w:sz="0" w:space="0" w:color="auto"/>
        <w:bottom w:val="none" w:sz="0" w:space="0" w:color="auto"/>
        <w:right w:val="none" w:sz="0" w:space="0" w:color="auto"/>
      </w:divBdr>
    </w:div>
    <w:div w:id="1429277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image" Target="media/image14.png"/><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oleObject" Target="embeddings/oleObject8.bin"/><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Paper_template.dotx</Template>
  <TotalTime>1</TotalTime>
  <Pages>10</Pages>
  <Words>2378</Words>
  <Characters>13557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GIÁM SÁT </dc:title>
  <dc:subject/>
  <dc:creator>Admin</dc:creator>
  <cp:keywords/>
  <dc:description/>
  <cp:lastModifiedBy>DELL</cp:lastModifiedBy>
  <cp:revision>2</cp:revision>
  <cp:lastPrinted>2016-05-31T03:14:00Z</cp:lastPrinted>
  <dcterms:created xsi:type="dcterms:W3CDTF">2016-06-10T09:29:00Z</dcterms:created>
  <dcterms:modified xsi:type="dcterms:W3CDTF">2016-06-10T09:29:00Z</dcterms:modified>
</cp:coreProperties>
</file>